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Pr="0078361B" w:rsidRDefault="00DD111F" w:rsidP="00DD111F">
      <w:pPr>
        <w:rPr>
          <w:rFonts w:ascii="Lato" w:hAnsi="Lato"/>
        </w:rPr>
      </w:pPr>
    </w:p>
    <w:tbl>
      <w:tblPr>
        <w:tblStyle w:val="TableGrid"/>
        <w:tblW w:w="0" w:type="auto"/>
        <w:tblLook w:val="04A0" w:firstRow="1" w:lastRow="0" w:firstColumn="1" w:lastColumn="0" w:noHBand="0" w:noVBand="1"/>
      </w:tblPr>
      <w:tblGrid>
        <w:gridCol w:w="1656"/>
        <w:gridCol w:w="3439"/>
        <w:gridCol w:w="3399"/>
        <w:gridCol w:w="522"/>
      </w:tblGrid>
      <w:tr w:rsidR="00DD111F" w:rsidRPr="0078361B" w14:paraId="2E2EA56F" w14:textId="77777777" w:rsidTr="4DB8A01D">
        <w:trPr>
          <w:trHeight w:val="885"/>
        </w:trPr>
        <w:tc>
          <w:tcPr>
            <w:tcW w:w="9016" w:type="dxa"/>
            <w:gridSpan w:val="4"/>
            <w:shd w:val="clear" w:color="auto" w:fill="7030A0"/>
            <w:vAlign w:val="center"/>
          </w:tcPr>
          <w:p w14:paraId="31CD5B27" w14:textId="495C9C12" w:rsidR="00DD111F" w:rsidRPr="0078361B" w:rsidRDefault="00DD111F" w:rsidP="00A22617">
            <w:pPr>
              <w:rPr>
                <w:rFonts w:ascii="Lato" w:hAnsi="Lato"/>
                <w:b/>
                <w:bCs/>
                <w:color w:val="FFFFFF" w:themeColor="background1"/>
                <w:sz w:val="40"/>
                <w:szCs w:val="40"/>
              </w:rPr>
            </w:pPr>
            <w:r w:rsidRPr="0078361B">
              <w:rPr>
                <w:rFonts w:ascii="Lato" w:hAnsi="Lato"/>
                <w:b/>
                <w:bCs/>
                <w:color w:val="FFFFFF" w:themeColor="background1"/>
                <w:sz w:val="40"/>
                <w:szCs w:val="40"/>
              </w:rPr>
              <w:t xml:space="preserve">Topic: </w:t>
            </w:r>
            <w:r w:rsidR="006138AA" w:rsidRPr="0078361B">
              <w:rPr>
                <w:rFonts w:ascii="Lato" w:hAnsi="Lato"/>
                <w:b/>
                <w:color w:val="FFFFFF"/>
                <w:sz w:val="40"/>
              </w:rPr>
              <w:t>Supporting positive learning dispositions in young children (aged 3 - 6 years)</w:t>
            </w:r>
          </w:p>
        </w:tc>
      </w:tr>
      <w:tr w:rsidR="00DD111F" w:rsidRPr="0078361B" w14:paraId="12BDEE4A" w14:textId="77777777" w:rsidTr="4DB8A01D">
        <w:trPr>
          <w:trHeight w:val="1274"/>
        </w:trPr>
        <w:tc>
          <w:tcPr>
            <w:tcW w:w="9016" w:type="dxa"/>
            <w:gridSpan w:val="4"/>
            <w:tcBorders>
              <w:bottom w:val="single" w:sz="4" w:space="0" w:color="auto"/>
            </w:tcBorders>
          </w:tcPr>
          <w:p w14:paraId="0F45681F" w14:textId="7AB1318C" w:rsidR="00B41BAE" w:rsidRPr="0078361B" w:rsidRDefault="00B41BAE" w:rsidP="00B41BAE">
            <w:pPr>
              <w:spacing w:line="218" w:lineRule="auto"/>
              <w:ind w:right="906"/>
              <w:rPr>
                <w:rFonts w:ascii="Lato" w:hAnsi="Lato"/>
                <w:sz w:val="22"/>
              </w:rPr>
            </w:pPr>
            <w:r w:rsidRPr="0078361B">
              <w:rPr>
                <w:rFonts w:ascii="Lato" w:hAnsi="Lato"/>
                <w:sz w:val="22"/>
              </w:rPr>
              <w:t xml:space="preserve">Both </w:t>
            </w:r>
            <w:r w:rsidRPr="0078361B">
              <w:rPr>
                <w:rFonts w:ascii="Lato" w:hAnsi="Lato"/>
                <w:i/>
                <w:sz w:val="22"/>
              </w:rPr>
              <w:t>Aistear</w:t>
            </w:r>
            <w:r w:rsidRPr="0078361B">
              <w:rPr>
                <w:rFonts w:ascii="Lato" w:hAnsi="Lato"/>
                <w:sz w:val="22"/>
              </w:rPr>
              <w:t xml:space="preserve"> and </w:t>
            </w:r>
            <w:r w:rsidRPr="0078361B">
              <w:rPr>
                <w:rFonts w:ascii="Lato" w:hAnsi="Lato"/>
                <w:i/>
                <w:sz w:val="22"/>
              </w:rPr>
              <w:t>Síolta</w:t>
            </w:r>
            <w:r w:rsidRPr="0078361B">
              <w:rPr>
                <w:rFonts w:ascii="Lato" w:hAnsi="Lato"/>
                <w:sz w:val="22"/>
              </w:rPr>
              <w:t xml:space="preserve"> highlight the importance of supporting children’s positive learning dispositions in early years practice.</w:t>
            </w:r>
          </w:p>
          <w:p w14:paraId="74B83723" w14:textId="77777777" w:rsidR="00B41BAE" w:rsidRPr="0078361B" w:rsidRDefault="00B41BAE" w:rsidP="00B41BAE">
            <w:pPr>
              <w:spacing w:line="319" w:lineRule="exact"/>
              <w:rPr>
                <w:rFonts w:ascii="Lato" w:eastAsia="Times New Roman" w:hAnsi="Lato"/>
                <w:sz w:val="24"/>
              </w:rPr>
            </w:pPr>
          </w:p>
          <w:p w14:paraId="5A283DAA" w14:textId="77777777" w:rsidR="00B41BAE" w:rsidRPr="0078361B" w:rsidRDefault="00B41BAE" w:rsidP="00B41BAE">
            <w:pPr>
              <w:spacing w:line="225" w:lineRule="auto"/>
              <w:ind w:right="106"/>
              <w:jc w:val="both"/>
              <w:rPr>
                <w:rFonts w:ascii="Lato" w:hAnsi="Lato"/>
                <w:sz w:val="22"/>
              </w:rPr>
            </w:pPr>
            <w:r w:rsidRPr="0078361B">
              <w:rPr>
                <w:rFonts w:ascii="Lato" w:hAnsi="Lato"/>
                <w:sz w:val="22"/>
              </w:rPr>
              <w:t>In this short CPD session, you will learn about the importance of positive learning dispositions. The suggested resources for viewing, reading and reflecting on highlight how you can help children to develop positive learning dispositions like independence, curiosity and resilience.</w:t>
            </w:r>
          </w:p>
          <w:p w14:paraId="6E32178A" w14:textId="328A920E" w:rsidR="00087E74" w:rsidRPr="0078361B" w:rsidRDefault="00087E74" w:rsidP="0083351C">
            <w:pPr>
              <w:rPr>
                <w:rFonts w:ascii="Lato" w:hAnsi="Lato"/>
              </w:rPr>
            </w:pPr>
          </w:p>
        </w:tc>
      </w:tr>
      <w:tr w:rsidR="00DD111F" w:rsidRPr="0078361B" w14:paraId="0C43DF16" w14:textId="77777777" w:rsidTr="00AD4FA8">
        <w:trPr>
          <w:trHeight w:val="1273"/>
        </w:trPr>
        <w:tc>
          <w:tcPr>
            <w:tcW w:w="5095" w:type="dxa"/>
            <w:gridSpan w:val="2"/>
            <w:tcBorders>
              <w:left w:val="nil"/>
              <w:right w:val="nil"/>
            </w:tcBorders>
          </w:tcPr>
          <w:p w14:paraId="1B6B48C1" w14:textId="77777777" w:rsidR="00DD111F" w:rsidRPr="0078361B" w:rsidRDefault="00DD111F" w:rsidP="00DC6B88">
            <w:pPr>
              <w:rPr>
                <w:rFonts w:ascii="Lato" w:hAnsi="Lato"/>
                <w:b/>
                <w:bCs/>
                <w:i/>
                <w:iCs/>
              </w:rPr>
            </w:pPr>
          </w:p>
          <w:p w14:paraId="7DD2CC9B" w14:textId="77777777" w:rsidR="00DD111F" w:rsidRPr="0078361B" w:rsidRDefault="00DD111F" w:rsidP="00DC6B88">
            <w:pPr>
              <w:rPr>
                <w:rFonts w:ascii="Lato" w:hAnsi="Lato"/>
                <w:b/>
                <w:bCs/>
                <w:i/>
                <w:iCs/>
              </w:rPr>
            </w:pPr>
            <w:r w:rsidRPr="0078361B">
              <w:rPr>
                <w:rFonts w:ascii="Lato" w:hAnsi="Lato"/>
                <w:b/>
                <w:bCs/>
                <w:i/>
                <w:iCs/>
              </w:rPr>
              <w:t>Key connections</w:t>
            </w:r>
          </w:p>
          <w:p w14:paraId="1B0054DD" w14:textId="10C30BFE" w:rsidR="00DD111F" w:rsidRPr="0078361B" w:rsidRDefault="00DD111F" w:rsidP="00DD111F">
            <w:pPr>
              <w:pStyle w:val="ListParagraph"/>
              <w:numPr>
                <w:ilvl w:val="0"/>
                <w:numId w:val="2"/>
              </w:numPr>
              <w:rPr>
                <w:rFonts w:ascii="Lato" w:hAnsi="Lato"/>
              </w:rPr>
            </w:pPr>
            <w:r w:rsidRPr="0078361B">
              <w:rPr>
                <w:rFonts w:ascii="Lato" w:hAnsi="Lato"/>
                <w:i/>
                <w:iCs/>
              </w:rPr>
              <w:t>Aistear’s</w:t>
            </w:r>
            <w:r w:rsidRPr="0078361B">
              <w:rPr>
                <w:rFonts w:ascii="Lato" w:hAnsi="Lato"/>
              </w:rPr>
              <w:t xml:space="preserve"> theme of </w:t>
            </w:r>
            <w:hyperlink r:id="rId11" w:history="1">
              <w:r w:rsidR="008439AB" w:rsidRPr="0078361B">
                <w:rPr>
                  <w:rFonts w:ascii="Lato" w:hAnsi="Lato"/>
                  <w:color w:val="0563C1"/>
                  <w:sz w:val="22"/>
                  <w:u w:val="single"/>
                </w:rPr>
                <w:t>Well-being</w:t>
              </w:r>
            </w:hyperlink>
          </w:p>
          <w:p w14:paraId="69A9F701" w14:textId="4843AB52" w:rsidR="00DD111F" w:rsidRPr="0078361B" w:rsidRDefault="00DD111F" w:rsidP="00654752">
            <w:pPr>
              <w:pStyle w:val="ListParagraph"/>
              <w:numPr>
                <w:ilvl w:val="0"/>
                <w:numId w:val="2"/>
              </w:numPr>
              <w:rPr>
                <w:rFonts w:ascii="Lato" w:hAnsi="Lato"/>
              </w:rPr>
            </w:pPr>
            <w:r w:rsidRPr="0078361B">
              <w:rPr>
                <w:rFonts w:ascii="Lato" w:hAnsi="Lato"/>
                <w:i/>
              </w:rPr>
              <w:t>Síolta</w:t>
            </w:r>
            <w:r w:rsidR="00947662" w:rsidRPr="0078361B">
              <w:rPr>
                <w:rFonts w:ascii="Lato" w:hAnsi="Lato"/>
                <w:i/>
              </w:rPr>
              <w:t xml:space="preserve">’s </w:t>
            </w:r>
            <w:r w:rsidR="00947662" w:rsidRPr="0078361B">
              <w:rPr>
                <w:rFonts w:ascii="Lato" w:hAnsi="Lato"/>
                <w:iCs/>
              </w:rPr>
              <w:t xml:space="preserve">Standard of </w:t>
            </w:r>
            <w:hyperlink r:id="rId12" w:history="1">
              <w:r w:rsidR="00D37A04" w:rsidRPr="0078361B">
                <w:rPr>
                  <w:rFonts w:ascii="Lato" w:hAnsi="Lato"/>
                  <w:color w:val="0563C1"/>
                  <w:sz w:val="21"/>
                  <w:u w:val="single"/>
                </w:rPr>
                <w:t>Rights of the child</w:t>
              </w:r>
            </w:hyperlink>
          </w:p>
          <w:p w14:paraId="3875C997" w14:textId="77777777" w:rsidR="00DD111F" w:rsidRPr="0078361B" w:rsidRDefault="00DD111F" w:rsidP="00DC6B88">
            <w:pPr>
              <w:rPr>
                <w:rFonts w:ascii="Lato" w:hAnsi="Lato"/>
              </w:rPr>
            </w:pPr>
          </w:p>
          <w:p w14:paraId="19C372BC" w14:textId="77777777" w:rsidR="00DD111F" w:rsidRPr="0078361B" w:rsidRDefault="00DD111F" w:rsidP="00DC6B88">
            <w:pPr>
              <w:rPr>
                <w:rFonts w:ascii="Lato" w:hAnsi="Lato"/>
              </w:rPr>
            </w:pPr>
          </w:p>
          <w:p w14:paraId="7A1557B5" w14:textId="77777777" w:rsidR="00DD111F" w:rsidRPr="0078361B" w:rsidRDefault="00DD111F" w:rsidP="00DC6B88">
            <w:pPr>
              <w:rPr>
                <w:rFonts w:ascii="Lato" w:hAnsi="Lato"/>
              </w:rPr>
            </w:pPr>
          </w:p>
          <w:p w14:paraId="1FD2AA8D" w14:textId="77777777" w:rsidR="00DD111F" w:rsidRPr="0078361B" w:rsidRDefault="00DD111F" w:rsidP="00DC6B88">
            <w:pPr>
              <w:rPr>
                <w:rFonts w:ascii="Lato" w:hAnsi="Lato"/>
              </w:rPr>
            </w:pPr>
          </w:p>
          <w:p w14:paraId="6FE596FF" w14:textId="77777777" w:rsidR="00DD111F" w:rsidRPr="0078361B" w:rsidRDefault="00DD111F" w:rsidP="00DC6B88">
            <w:pPr>
              <w:rPr>
                <w:rFonts w:ascii="Lato" w:hAnsi="Lato"/>
              </w:rPr>
            </w:pPr>
          </w:p>
          <w:p w14:paraId="55DEA22E" w14:textId="77777777" w:rsidR="00DD111F" w:rsidRPr="0078361B" w:rsidRDefault="00DD111F" w:rsidP="00DC6B88">
            <w:pPr>
              <w:rPr>
                <w:rFonts w:ascii="Lato" w:hAnsi="Lato"/>
              </w:rPr>
            </w:pPr>
          </w:p>
          <w:p w14:paraId="5900AE21" w14:textId="77777777" w:rsidR="00DD111F" w:rsidRPr="0078361B" w:rsidRDefault="00DD111F" w:rsidP="00DC6B88">
            <w:pPr>
              <w:rPr>
                <w:rFonts w:ascii="Lato" w:hAnsi="Lato"/>
              </w:rPr>
            </w:pPr>
          </w:p>
          <w:p w14:paraId="0A2505A7" w14:textId="77777777" w:rsidR="00DD111F" w:rsidRPr="0078361B" w:rsidRDefault="00DD111F" w:rsidP="00DC6B88">
            <w:pPr>
              <w:rPr>
                <w:rFonts w:ascii="Lato" w:hAnsi="Lato"/>
              </w:rPr>
            </w:pPr>
          </w:p>
        </w:tc>
        <w:tc>
          <w:tcPr>
            <w:tcW w:w="3921" w:type="dxa"/>
            <w:gridSpan w:val="2"/>
            <w:tcBorders>
              <w:left w:val="nil"/>
              <w:right w:val="nil"/>
            </w:tcBorders>
            <w:vAlign w:val="center"/>
          </w:tcPr>
          <w:p w14:paraId="49568D17" w14:textId="0911F0A4" w:rsidR="00DD111F" w:rsidRPr="0078361B" w:rsidRDefault="004E66AD" w:rsidP="00DC6B88">
            <w:pPr>
              <w:jc w:val="center"/>
              <w:rPr>
                <w:rFonts w:ascii="Lato" w:hAnsi="Lato"/>
              </w:rPr>
            </w:pPr>
            <w:r w:rsidRPr="0078361B">
              <w:rPr>
                <w:rFonts w:ascii="Lato" w:hAnsi="Lato"/>
                <w:noProof/>
                <w:lang w:val="en-IE" w:eastAsia="en-IE"/>
              </w:rPr>
              <mc:AlternateContent>
                <mc:Choice Requires="wps">
                  <w:drawing>
                    <wp:anchor distT="0" distB="0" distL="114300" distR="114300" simplePos="0" relativeHeight="251658240" behindDoc="0" locked="0" layoutInCell="1" allowOverlap="1" wp14:anchorId="49C6F841" wp14:editId="31E7F530">
                      <wp:simplePos x="0" y="0"/>
                      <wp:positionH relativeFrom="margin">
                        <wp:posOffset>786130</wp:posOffset>
                      </wp:positionH>
                      <wp:positionV relativeFrom="paragraph">
                        <wp:posOffset>76835</wp:posOffset>
                      </wp:positionV>
                      <wp:extent cx="1626870" cy="1354455"/>
                      <wp:effectExtent l="323850" t="0" r="11430" b="474345"/>
                      <wp:wrapNone/>
                      <wp:docPr id="6" name="Speech Bubble: Rectangle 6"/>
                      <wp:cNvGraphicFramePr/>
                      <a:graphic xmlns:a="http://schemas.openxmlformats.org/drawingml/2006/main">
                        <a:graphicData uri="http://schemas.microsoft.com/office/word/2010/wordprocessingShape">
                          <wps:wsp>
                            <wps:cNvSpPr/>
                            <wps:spPr>
                              <a:xfrm>
                                <a:off x="0" y="0"/>
                                <a:ext cx="1626870" cy="1354455"/>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586AF8" w14:textId="77777777" w:rsidR="008F3D0C" w:rsidRDefault="008F3D0C" w:rsidP="008F3D0C">
                                  <w:pPr>
                                    <w:spacing w:line="0" w:lineRule="atLeast"/>
                                    <w:ind w:right="346"/>
                                    <w:jc w:val="center"/>
                                    <w:rPr>
                                      <w:b/>
                                      <w:color w:val="FFFFFF"/>
                                      <w:sz w:val="28"/>
                                    </w:rPr>
                                  </w:pPr>
                                  <w:r>
                                    <w:rPr>
                                      <w:b/>
                                      <w:color w:val="FFFFFF"/>
                                      <w:sz w:val="28"/>
                                    </w:rPr>
                                    <w:t>Support</w:t>
                                  </w:r>
                                </w:p>
                                <w:p w14:paraId="270C7F57" w14:textId="77777777" w:rsidR="008F3D0C" w:rsidRDefault="008F3D0C" w:rsidP="008F3D0C">
                                  <w:pPr>
                                    <w:spacing w:line="40" w:lineRule="exact"/>
                                    <w:rPr>
                                      <w:rFonts w:ascii="Arial" w:eastAsia="Arial" w:hAnsi="Arial"/>
                                      <w:sz w:val="22"/>
                                    </w:rPr>
                                  </w:pPr>
                                </w:p>
                                <w:p w14:paraId="257DFEE1" w14:textId="77777777" w:rsidR="008F3D0C" w:rsidRDefault="008F3D0C" w:rsidP="008F3D0C">
                                  <w:pPr>
                                    <w:spacing w:line="0" w:lineRule="atLeast"/>
                                    <w:ind w:right="346"/>
                                    <w:jc w:val="center"/>
                                    <w:rPr>
                                      <w:b/>
                                      <w:color w:val="FFFFFF"/>
                                      <w:sz w:val="27"/>
                                    </w:rPr>
                                  </w:pPr>
                                  <w:r>
                                    <w:rPr>
                                      <w:b/>
                                      <w:color w:val="FFFFFF"/>
                                      <w:sz w:val="27"/>
                                    </w:rPr>
                                    <w:t>dispositions like</w:t>
                                  </w:r>
                                </w:p>
                                <w:p w14:paraId="6DA7C225" w14:textId="77777777" w:rsidR="008F3D0C" w:rsidRDefault="008F3D0C" w:rsidP="008F3D0C">
                                  <w:pPr>
                                    <w:spacing w:line="25" w:lineRule="exact"/>
                                    <w:rPr>
                                      <w:rFonts w:ascii="Arial" w:eastAsia="Arial" w:hAnsi="Arial"/>
                                      <w:sz w:val="22"/>
                                    </w:rPr>
                                  </w:pPr>
                                </w:p>
                                <w:p w14:paraId="57CFFF6C" w14:textId="77777777" w:rsidR="008F3D0C" w:rsidRDefault="008F3D0C" w:rsidP="008F3D0C">
                                  <w:pPr>
                                    <w:spacing w:line="0" w:lineRule="atLeast"/>
                                    <w:ind w:right="346"/>
                                    <w:jc w:val="center"/>
                                    <w:rPr>
                                      <w:b/>
                                      <w:color w:val="FFFFFF"/>
                                      <w:sz w:val="28"/>
                                    </w:rPr>
                                  </w:pPr>
                                  <w:r>
                                    <w:rPr>
                                      <w:b/>
                                      <w:color w:val="FFFFFF"/>
                                      <w:sz w:val="28"/>
                                    </w:rPr>
                                    <w:t>independence,</w:t>
                                  </w:r>
                                </w:p>
                                <w:p w14:paraId="6186C758" w14:textId="77777777" w:rsidR="008F3D0C" w:rsidRDefault="008F3D0C" w:rsidP="008F3D0C">
                                  <w:pPr>
                                    <w:spacing w:line="28" w:lineRule="exact"/>
                                    <w:rPr>
                                      <w:rFonts w:ascii="Arial" w:eastAsia="Arial" w:hAnsi="Arial"/>
                                      <w:sz w:val="22"/>
                                    </w:rPr>
                                  </w:pPr>
                                </w:p>
                                <w:p w14:paraId="0A9A7781" w14:textId="77777777" w:rsidR="008F3D0C" w:rsidRDefault="008F3D0C" w:rsidP="008F3D0C">
                                  <w:pPr>
                                    <w:spacing w:line="0" w:lineRule="atLeast"/>
                                    <w:ind w:right="346"/>
                                    <w:jc w:val="center"/>
                                    <w:rPr>
                                      <w:b/>
                                      <w:color w:val="FFFFFF"/>
                                      <w:sz w:val="28"/>
                                    </w:rPr>
                                  </w:pPr>
                                  <w:r>
                                    <w:rPr>
                                      <w:b/>
                                      <w:color w:val="FFFFFF"/>
                                      <w:sz w:val="28"/>
                                    </w:rPr>
                                    <w:t>curiosity and</w:t>
                                  </w:r>
                                </w:p>
                                <w:p w14:paraId="62E73EFE" w14:textId="77777777" w:rsidR="008F3D0C" w:rsidRDefault="008F3D0C" w:rsidP="008F3D0C">
                                  <w:pPr>
                                    <w:spacing w:line="25" w:lineRule="exact"/>
                                    <w:rPr>
                                      <w:rFonts w:ascii="Arial" w:eastAsia="Arial" w:hAnsi="Arial"/>
                                      <w:sz w:val="22"/>
                                    </w:rPr>
                                  </w:pPr>
                                </w:p>
                                <w:p w14:paraId="5C6879C7" w14:textId="073ECBE3" w:rsidR="008F3D0C" w:rsidRDefault="008F3D0C" w:rsidP="008F3D0C">
                                  <w:pPr>
                                    <w:spacing w:line="0" w:lineRule="atLeast"/>
                                    <w:ind w:right="346"/>
                                    <w:jc w:val="center"/>
                                    <w:rPr>
                                      <w:b/>
                                      <w:color w:val="FFFFFF"/>
                                      <w:sz w:val="28"/>
                                    </w:rPr>
                                  </w:pPr>
                                  <w:r>
                                    <w:rPr>
                                      <w:b/>
                                      <w:color w:val="FFFFFF"/>
                                      <w:sz w:val="28"/>
                                    </w:rPr>
                                    <w:t>resilience</w:t>
                                  </w:r>
                                </w:p>
                                <w:p w14:paraId="1ABF18B9" w14:textId="5A5BCB4F" w:rsidR="00DD111F" w:rsidRPr="00087E74" w:rsidRDefault="00DD111F" w:rsidP="00DD111F">
                                  <w:pPr>
                                    <w:jc w:val="center"/>
                                    <w:rPr>
                                      <w:b/>
                                      <w:bCs/>
                                      <w:color w:val="FFFFFF" w:themeColor="background1"/>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61.9pt;margin-top:6.05pt;width:128.1pt;height:10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" adj="-3706,28378" fillcolor="#7030a0" strokecolor="#1f3763 [1604]" strokeweight="1pt">
                      <v:textbox>
                        <w:txbxContent>
                          <w:p w14:paraId="3C586AF8" w14:textId="77777777" w:rsidR="008F3D0C" w:rsidRDefault="008F3D0C" w:rsidP="008F3D0C">
                            <w:pPr>
                              <w:spacing w:line="0" w:lineRule="atLeast"/>
                              <w:ind w:right="346"/>
                              <w:jc w:val="center"/>
                              <w:rPr>
                                <w:b/>
                                <w:color w:val="FFFFFF"/>
                                <w:sz w:val="28"/>
                              </w:rPr>
                            </w:pPr>
                            <w:r>
                              <w:rPr>
                                <w:b/>
                                <w:color w:val="FFFFFF"/>
                                <w:sz w:val="28"/>
                              </w:rPr>
                              <w:t>Support</w:t>
                            </w:r>
                          </w:p>
                          <w:p w14:paraId="270C7F57" w14:textId="77777777" w:rsidR="008F3D0C" w:rsidRDefault="008F3D0C" w:rsidP="008F3D0C">
                            <w:pPr>
                              <w:spacing w:line="40" w:lineRule="exact"/>
                              <w:rPr>
                                <w:rFonts w:ascii="Arial" w:eastAsia="Arial" w:hAnsi="Arial"/>
                                <w:sz w:val="22"/>
                              </w:rPr>
                            </w:pPr>
                          </w:p>
                          <w:p w14:paraId="257DFEE1" w14:textId="77777777" w:rsidR="008F3D0C" w:rsidRDefault="008F3D0C" w:rsidP="008F3D0C">
                            <w:pPr>
                              <w:spacing w:line="0" w:lineRule="atLeast"/>
                              <w:ind w:right="346"/>
                              <w:jc w:val="center"/>
                              <w:rPr>
                                <w:b/>
                                <w:color w:val="FFFFFF"/>
                                <w:sz w:val="27"/>
                              </w:rPr>
                            </w:pPr>
                            <w:r>
                              <w:rPr>
                                <w:b/>
                                <w:color w:val="FFFFFF"/>
                                <w:sz w:val="27"/>
                              </w:rPr>
                              <w:t>dispositions like</w:t>
                            </w:r>
                          </w:p>
                          <w:p w14:paraId="6DA7C225" w14:textId="77777777" w:rsidR="008F3D0C" w:rsidRDefault="008F3D0C" w:rsidP="008F3D0C">
                            <w:pPr>
                              <w:spacing w:line="25" w:lineRule="exact"/>
                              <w:rPr>
                                <w:rFonts w:ascii="Arial" w:eastAsia="Arial" w:hAnsi="Arial"/>
                                <w:sz w:val="22"/>
                              </w:rPr>
                            </w:pPr>
                          </w:p>
                          <w:p w14:paraId="57CFFF6C" w14:textId="77777777" w:rsidR="008F3D0C" w:rsidRDefault="008F3D0C" w:rsidP="008F3D0C">
                            <w:pPr>
                              <w:spacing w:line="0" w:lineRule="atLeast"/>
                              <w:ind w:right="346"/>
                              <w:jc w:val="center"/>
                              <w:rPr>
                                <w:b/>
                                <w:color w:val="FFFFFF"/>
                                <w:sz w:val="28"/>
                              </w:rPr>
                            </w:pPr>
                            <w:r>
                              <w:rPr>
                                <w:b/>
                                <w:color w:val="FFFFFF"/>
                                <w:sz w:val="28"/>
                              </w:rPr>
                              <w:t>independence,</w:t>
                            </w:r>
                          </w:p>
                          <w:p w14:paraId="6186C758" w14:textId="77777777" w:rsidR="008F3D0C" w:rsidRDefault="008F3D0C" w:rsidP="008F3D0C">
                            <w:pPr>
                              <w:spacing w:line="28" w:lineRule="exact"/>
                              <w:rPr>
                                <w:rFonts w:ascii="Arial" w:eastAsia="Arial" w:hAnsi="Arial"/>
                                <w:sz w:val="22"/>
                              </w:rPr>
                            </w:pPr>
                          </w:p>
                          <w:p w14:paraId="0A9A7781" w14:textId="77777777" w:rsidR="008F3D0C" w:rsidRDefault="008F3D0C" w:rsidP="008F3D0C">
                            <w:pPr>
                              <w:spacing w:line="0" w:lineRule="atLeast"/>
                              <w:ind w:right="346"/>
                              <w:jc w:val="center"/>
                              <w:rPr>
                                <w:b/>
                                <w:color w:val="FFFFFF"/>
                                <w:sz w:val="28"/>
                              </w:rPr>
                            </w:pPr>
                            <w:r>
                              <w:rPr>
                                <w:b/>
                                <w:color w:val="FFFFFF"/>
                                <w:sz w:val="28"/>
                              </w:rPr>
                              <w:t>curiosity and</w:t>
                            </w:r>
                          </w:p>
                          <w:p w14:paraId="62E73EFE" w14:textId="77777777" w:rsidR="008F3D0C" w:rsidRDefault="008F3D0C" w:rsidP="008F3D0C">
                            <w:pPr>
                              <w:spacing w:line="25" w:lineRule="exact"/>
                              <w:rPr>
                                <w:rFonts w:ascii="Arial" w:eastAsia="Arial" w:hAnsi="Arial"/>
                                <w:sz w:val="22"/>
                              </w:rPr>
                            </w:pPr>
                          </w:p>
                          <w:p w14:paraId="5C6879C7" w14:textId="073ECBE3" w:rsidR="008F3D0C" w:rsidRDefault="008F3D0C" w:rsidP="008F3D0C">
                            <w:pPr>
                              <w:spacing w:line="0" w:lineRule="atLeast"/>
                              <w:ind w:right="346"/>
                              <w:jc w:val="center"/>
                              <w:rPr>
                                <w:b/>
                                <w:color w:val="FFFFFF"/>
                                <w:sz w:val="28"/>
                              </w:rPr>
                            </w:pPr>
                            <w:r>
                              <w:rPr>
                                <w:b/>
                                <w:color w:val="FFFFFF"/>
                                <w:sz w:val="28"/>
                              </w:rPr>
                              <w:t>resilience</w:t>
                            </w:r>
                          </w:p>
                          <w:p w14:paraId="1ABF18B9" w14:textId="5A5BCB4F" w:rsidR="00DD111F" w:rsidRPr="00087E74" w:rsidRDefault="00DD111F" w:rsidP="00DD111F">
                            <w:pPr>
                              <w:jc w:val="center"/>
                              <w:rPr>
                                <w:b/>
                                <w:bCs/>
                                <w:color w:val="FFFFFF" w:themeColor="background1"/>
                                <w:sz w:val="28"/>
                                <w:szCs w:val="28"/>
                                <w:lang w:val="en-US"/>
                              </w:rPr>
                            </w:pPr>
                          </w:p>
                        </w:txbxContent>
                      </v:textbox>
                      <w10:wrap anchorx="margin"/>
                    </v:shape>
                  </w:pict>
                </mc:Fallback>
              </mc:AlternateContent>
            </w:r>
          </w:p>
          <w:p w14:paraId="186F98C1" w14:textId="77777777" w:rsidR="00DD111F" w:rsidRPr="0078361B" w:rsidRDefault="00DD111F" w:rsidP="00DC6B88">
            <w:pPr>
              <w:jc w:val="center"/>
              <w:rPr>
                <w:rFonts w:ascii="Lato" w:hAnsi="Lato"/>
              </w:rPr>
            </w:pPr>
          </w:p>
        </w:tc>
      </w:tr>
      <w:tr w:rsidR="00DD111F" w:rsidRPr="0078361B" w14:paraId="2332BDD4" w14:textId="77777777" w:rsidTr="00AD4FA8">
        <w:tc>
          <w:tcPr>
            <w:tcW w:w="8494" w:type="dxa"/>
            <w:gridSpan w:val="3"/>
            <w:shd w:val="clear" w:color="auto" w:fill="7030A0"/>
          </w:tcPr>
          <w:p w14:paraId="22D20099" w14:textId="77777777" w:rsidR="00DD111F" w:rsidRPr="0078361B" w:rsidRDefault="00DD111F" w:rsidP="00DC6B88">
            <w:pPr>
              <w:rPr>
                <w:rFonts w:ascii="Lato" w:hAnsi="Lato"/>
                <w:color w:val="7030A0"/>
              </w:rPr>
            </w:pPr>
          </w:p>
        </w:tc>
        <w:tc>
          <w:tcPr>
            <w:tcW w:w="522" w:type="dxa"/>
          </w:tcPr>
          <w:p w14:paraId="6D6DAA7F" w14:textId="77777777" w:rsidR="00DD111F" w:rsidRPr="0078361B" w:rsidRDefault="00DD111F" w:rsidP="00DC6B88">
            <w:pPr>
              <w:jc w:val="center"/>
              <w:rPr>
                <w:rFonts w:ascii="Lato" w:hAnsi="Lato"/>
              </w:rPr>
            </w:pPr>
            <w:r w:rsidRPr="0078361B">
              <w:rPr>
                <w:rFonts w:ascii="Lato" w:hAnsi="Lato"/>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EA7A2D" w:rsidRPr="0078361B" w14:paraId="61FC2378" w14:textId="77777777" w:rsidTr="00AD4FA8">
        <w:tc>
          <w:tcPr>
            <w:tcW w:w="1656" w:type="dxa"/>
            <w:vAlign w:val="center"/>
          </w:tcPr>
          <w:p w14:paraId="6F0D7564" w14:textId="047F9716" w:rsidR="00EA7A2D" w:rsidRPr="0078361B" w:rsidRDefault="00EA7A2D" w:rsidP="00EA7A2D">
            <w:pPr>
              <w:jc w:val="center"/>
              <w:rPr>
                <w:rFonts w:ascii="Lato" w:hAnsi="Lato"/>
                <w:noProof/>
                <w:lang w:val="en-IE" w:eastAsia="en-IE"/>
              </w:rPr>
            </w:pPr>
            <w:r w:rsidRPr="0078361B">
              <w:rPr>
                <w:rFonts w:ascii="Lato" w:hAnsi="Lato"/>
                <w:noProof/>
                <w:lang w:val="en-IE" w:eastAsia="en-IE"/>
              </w:rPr>
              <w:drawing>
                <wp:inline distT="0" distB="0" distL="0" distR="0" wp14:anchorId="2DD3CF88" wp14:editId="31CD5226">
                  <wp:extent cx="482400" cy="482400"/>
                  <wp:effectExtent l="0" t="0" r="0" b="0"/>
                  <wp:docPr id="9" name="Graphic 9"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838" w:type="dxa"/>
            <w:gridSpan w:val="2"/>
            <w:vAlign w:val="center"/>
          </w:tcPr>
          <w:p w14:paraId="2CD5490F" w14:textId="074D7E40" w:rsidR="00EA7A2D" w:rsidRPr="0078361B" w:rsidRDefault="00EA7A2D" w:rsidP="00EA7A2D">
            <w:pPr>
              <w:spacing w:line="225" w:lineRule="auto"/>
              <w:ind w:right="26"/>
              <w:rPr>
                <w:rFonts w:ascii="Lato" w:hAnsi="Lato"/>
                <w:color w:val="0563C1"/>
                <w:sz w:val="22"/>
                <w:u w:val="single"/>
              </w:rPr>
            </w:pPr>
            <w:r w:rsidRPr="0078361B">
              <w:rPr>
                <w:rFonts w:ascii="Lato" w:hAnsi="Lato"/>
                <w:sz w:val="22"/>
              </w:rPr>
              <w:t xml:space="preserve">Supporting young children’s positive learning dispositions is an important aspect of daily practice. This document will support you to do this.  </w:t>
            </w:r>
            <w:hyperlink r:id="rId17" w:history="1">
              <w:r w:rsidRPr="0078361B">
                <w:rPr>
                  <w:rStyle w:val="Hyperlink"/>
                  <w:rFonts w:ascii="Lato" w:hAnsi="Lato"/>
                  <w:sz w:val="22"/>
                </w:rPr>
                <w:t>Helping young children to develop positive learning dispositions (3 - 6 years).</w:t>
              </w:r>
            </w:hyperlink>
          </w:p>
          <w:p w14:paraId="725D7356" w14:textId="77777777" w:rsidR="00EA7A2D" w:rsidRPr="0078361B" w:rsidRDefault="00EA7A2D" w:rsidP="00EA7A2D">
            <w:pPr>
              <w:spacing w:line="225" w:lineRule="auto"/>
              <w:ind w:right="946"/>
              <w:jc w:val="both"/>
              <w:rPr>
                <w:rFonts w:ascii="Lato" w:hAnsi="Lato"/>
                <w:sz w:val="22"/>
              </w:rPr>
            </w:pPr>
          </w:p>
        </w:tc>
        <w:tc>
          <w:tcPr>
            <w:tcW w:w="522" w:type="dxa"/>
          </w:tcPr>
          <w:p w14:paraId="061EADBF" w14:textId="77777777" w:rsidR="00EA7A2D" w:rsidRPr="0078361B" w:rsidRDefault="00EA7A2D" w:rsidP="00EA7A2D">
            <w:pPr>
              <w:rPr>
                <w:rFonts w:ascii="Lato" w:hAnsi="Lato"/>
              </w:rPr>
            </w:pPr>
          </w:p>
        </w:tc>
      </w:tr>
      <w:tr w:rsidR="0015636C" w:rsidRPr="0078361B" w14:paraId="492A10FC" w14:textId="77777777" w:rsidTr="00AD4FA8">
        <w:tc>
          <w:tcPr>
            <w:tcW w:w="1656" w:type="dxa"/>
          </w:tcPr>
          <w:p w14:paraId="55A034F1" w14:textId="4A97B1D1" w:rsidR="0015636C" w:rsidRPr="0078361B" w:rsidRDefault="0034060C" w:rsidP="00DC6B88">
            <w:pPr>
              <w:jc w:val="center"/>
              <w:rPr>
                <w:rFonts w:ascii="Lato" w:hAnsi="Lato"/>
                <w:noProof/>
                <w:lang w:val="en-IE" w:eastAsia="en-IE"/>
              </w:rPr>
            </w:pPr>
            <w:r w:rsidRPr="0078361B">
              <w:rPr>
                <w:rFonts w:ascii="Lato" w:hAnsi="Lato"/>
                <w:noProof/>
                <w:lang w:val="en-IE" w:eastAsia="en-IE"/>
              </w:rPr>
              <w:drawing>
                <wp:inline distT="0" distB="0" distL="0" distR="0" wp14:anchorId="388D85CE" wp14:editId="2852F260">
                  <wp:extent cx="554400" cy="554400"/>
                  <wp:effectExtent l="0" t="0" r="0" b="0"/>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838" w:type="dxa"/>
            <w:gridSpan w:val="2"/>
            <w:vAlign w:val="center"/>
          </w:tcPr>
          <w:p w14:paraId="6F2F6F79" w14:textId="77777777" w:rsidR="0034060C" w:rsidRPr="0078361B" w:rsidRDefault="0034060C" w:rsidP="00374DCB">
            <w:pPr>
              <w:spacing w:line="225" w:lineRule="auto"/>
              <w:ind w:right="26"/>
              <w:jc w:val="both"/>
              <w:rPr>
                <w:rFonts w:ascii="Lato" w:hAnsi="Lato"/>
                <w:color w:val="000000"/>
                <w:sz w:val="22"/>
              </w:rPr>
            </w:pPr>
            <w:r w:rsidRPr="0078361B">
              <w:rPr>
                <w:rFonts w:ascii="Lato" w:hAnsi="Lato"/>
                <w:sz w:val="22"/>
              </w:rPr>
              <w:t>Listening to Professor Sue Dockett in this one-minute video,</w:t>
            </w:r>
            <w:r w:rsidRPr="0078361B">
              <w:rPr>
                <w:rFonts w:ascii="Lato" w:hAnsi="Lato"/>
                <w:color w:val="0563C1"/>
                <w:sz w:val="22"/>
              </w:rPr>
              <w:t xml:space="preserve"> </w:t>
            </w:r>
            <w:hyperlink r:id="rId20" w:history="1">
              <w:r w:rsidRPr="0078361B">
                <w:rPr>
                  <w:rFonts w:ascii="Lato" w:hAnsi="Lato"/>
                  <w:color w:val="0563C1"/>
                  <w:sz w:val="22"/>
                  <w:u w:val="single"/>
                </w:rPr>
                <w:t>Important</w:t>
              </w:r>
            </w:hyperlink>
            <w:r w:rsidRPr="0078361B">
              <w:rPr>
                <w:rFonts w:ascii="Lato" w:hAnsi="Lato"/>
                <w:color w:val="0563C1"/>
                <w:sz w:val="22"/>
                <w:u w:val="single"/>
              </w:rPr>
              <w:t xml:space="preserve"> </w:t>
            </w:r>
            <w:hyperlink r:id="rId21" w:history="1">
              <w:r w:rsidRPr="0078361B">
                <w:rPr>
                  <w:rFonts w:ascii="Lato" w:hAnsi="Lato"/>
                  <w:color w:val="0563C1"/>
                  <w:sz w:val="22"/>
                  <w:u w:val="single"/>
                </w:rPr>
                <w:t>skills for the transition to primary school</w:t>
              </w:r>
              <w:r w:rsidRPr="0078361B">
                <w:rPr>
                  <w:rFonts w:ascii="Lato" w:hAnsi="Lato"/>
                  <w:color w:val="000000"/>
                  <w:sz w:val="22"/>
                </w:rPr>
                <w:t xml:space="preserve"> </w:t>
              </w:r>
            </w:hyperlink>
            <w:r w:rsidRPr="0078361B">
              <w:rPr>
                <w:rFonts w:ascii="Lato" w:hAnsi="Lato"/>
                <w:color w:val="000000"/>
                <w:sz w:val="22"/>
              </w:rPr>
              <w:t>will help you learn about the</w:t>
            </w:r>
            <w:r w:rsidRPr="0078361B">
              <w:rPr>
                <w:rFonts w:ascii="Lato" w:hAnsi="Lato"/>
                <w:color w:val="0563C1"/>
                <w:sz w:val="22"/>
                <w:u w:val="single"/>
              </w:rPr>
              <w:t xml:space="preserve"> </w:t>
            </w:r>
            <w:r w:rsidRPr="0078361B">
              <w:rPr>
                <w:rFonts w:ascii="Lato" w:hAnsi="Lato"/>
                <w:color w:val="000000"/>
                <w:sz w:val="22"/>
              </w:rPr>
              <w:t>importance of positive dispositions.</w:t>
            </w:r>
          </w:p>
          <w:p w14:paraId="7E1BE341" w14:textId="7171BEC0" w:rsidR="0015636C" w:rsidRPr="0078361B" w:rsidRDefault="0015636C" w:rsidP="00294C14">
            <w:pPr>
              <w:rPr>
                <w:rFonts w:ascii="Lato" w:hAnsi="Lato" w:cstheme="minorHAnsi"/>
              </w:rPr>
            </w:pPr>
          </w:p>
        </w:tc>
        <w:tc>
          <w:tcPr>
            <w:tcW w:w="522" w:type="dxa"/>
          </w:tcPr>
          <w:p w14:paraId="0EEA2F6D" w14:textId="77777777" w:rsidR="0015636C" w:rsidRPr="0078361B" w:rsidRDefault="0015636C" w:rsidP="00DC6B88">
            <w:pPr>
              <w:rPr>
                <w:rFonts w:ascii="Lato" w:hAnsi="Lato"/>
              </w:rPr>
            </w:pPr>
          </w:p>
        </w:tc>
      </w:tr>
      <w:tr w:rsidR="00307579" w:rsidRPr="0078361B" w14:paraId="591570B3" w14:textId="77777777" w:rsidTr="00AD4FA8">
        <w:tc>
          <w:tcPr>
            <w:tcW w:w="1656" w:type="dxa"/>
          </w:tcPr>
          <w:p w14:paraId="52787FC2" w14:textId="783F8265" w:rsidR="00307579" w:rsidRPr="0078361B" w:rsidRDefault="00307579" w:rsidP="00DC6B88">
            <w:pPr>
              <w:jc w:val="center"/>
              <w:rPr>
                <w:rFonts w:ascii="Lato" w:hAnsi="Lato"/>
                <w:noProof/>
              </w:rPr>
            </w:pPr>
            <w:r w:rsidRPr="0078361B">
              <w:rPr>
                <w:rFonts w:ascii="Lato" w:hAnsi="Lato"/>
                <w:noProof/>
                <w:lang w:val="en-IE" w:eastAsia="en-IE"/>
              </w:rPr>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838" w:type="dxa"/>
            <w:gridSpan w:val="2"/>
            <w:vAlign w:val="center"/>
          </w:tcPr>
          <w:p w14:paraId="0A9F04D6" w14:textId="77777777" w:rsidR="0031543C" w:rsidRPr="0078361B" w:rsidRDefault="0031543C" w:rsidP="00374DCB">
            <w:pPr>
              <w:spacing w:line="229" w:lineRule="auto"/>
              <w:ind w:right="26"/>
              <w:rPr>
                <w:rFonts w:ascii="Lato" w:hAnsi="Lato"/>
                <w:color w:val="000000"/>
                <w:sz w:val="22"/>
              </w:rPr>
            </w:pPr>
            <w:r w:rsidRPr="0078361B">
              <w:rPr>
                <w:rFonts w:ascii="Lato" w:hAnsi="Lato"/>
                <w:sz w:val="22"/>
              </w:rPr>
              <w:t>Watch this four-minute video,</w:t>
            </w:r>
            <w:r w:rsidRPr="0078361B">
              <w:rPr>
                <w:rFonts w:ascii="Lato" w:hAnsi="Lato"/>
                <w:color w:val="0563C1"/>
                <w:sz w:val="22"/>
              </w:rPr>
              <w:t xml:space="preserve"> </w:t>
            </w:r>
            <w:hyperlink r:id="rId22" w:history="1">
              <w:r w:rsidRPr="0078361B">
                <w:rPr>
                  <w:rFonts w:ascii="Lato" w:hAnsi="Lato"/>
                  <w:color w:val="0563C1"/>
                  <w:sz w:val="22"/>
                  <w:u w:val="single"/>
                </w:rPr>
                <w:t>Important skills and dispositions for</w:t>
              </w:r>
            </w:hyperlink>
            <w:r w:rsidRPr="0078361B">
              <w:rPr>
                <w:rFonts w:ascii="Lato" w:hAnsi="Lato"/>
                <w:color w:val="0563C1"/>
                <w:sz w:val="22"/>
                <w:u w:val="single"/>
              </w:rPr>
              <w:t xml:space="preserve"> </w:t>
            </w:r>
            <w:hyperlink r:id="rId23" w:history="1">
              <w:r w:rsidRPr="0078361B">
                <w:rPr>
                  <w:rFonts w:ascii="Lato" w:hAnsi="Lato"/>
                  <w:color w:val="0563C1"/>
                  <w:sz w:val="22"/>
                  <w:u w:val="single"/>
                </w:rPr>
                <w:t>children during the preschool years</w:t>
              </w:r>
              <w:r w:rsidRPr="0078361B">
                <w:rPr>
                  <w:rFonts w:ascii="Lato" w:hAnsi="Lato"/>
                  <w:color w:val="000000"/>
                  <w:sz w:val="22"/>
                </w:rPr>
                <w:t xml:space="preserve"> </w:t>
              </w:r>
            </w:hyperlink>
            <w:r w:rsidRPr="0078361B">
              <w:rPr>
                <w:rFonts w:ascii="Lato" w:hAnsi="Lato"/>
                <w:color w:val="000000"/>
                <w:sz w:val="22"/>
              </w:rPr>
              <w:t>to find out about the experiences</w:t>
            </w:r>
            <w:r w:rsidRPr="0078361B">
              <w:rPr>
                <w:rFonts w:ascii="Lato" w:hAnsi="Lato"/>
                <w:color w:val="0563C1"/>
                <w:sz w:val="22"/>
                <w:u w:val="single"/>
              </w:rPr>
              <w:t xml:space="preserve"> </w:t>
            </w:r>
            <w:r w:rsidRPr="0078361B">
              <w:rPr>
                <w:rFonts w:ascii="Lato" w:hAnsi="Lato"/>
                <w:color w:val="000000"/>
                <w:sz w:val="22"/>
              </w:rPr>
              <w:t>which one practitioner provides to help children to be as independent, resilient and curious as they can be.</w:t>
            </w:r>
          </w:p>
          <w:p w14:paraId="73CA2258" w14:textId="38B014AC" w:rsidR="00367D59" w:rsidRPr="0078361B" w:rsidRDefault="00367D59" w:rsidP="00294C14">
            <w:pPr>
              <w:rPr>
                <w:rFonts w:ascii="Lato" w:hAnsi="Lato" w:cstheme="minorHAnsi"/>
              </w:rPr>
            </w:pPr>
          </w:p>
        </w:tc>
        <w:tc>
          <w:tcPr>
            <w:tcW w:w="522" w:type="dxa"/>
          </w:tcPr>
          <w:p w14:paraId="2C948740" w14:textId="77777777" w:rsidR="00307579" w:rsidRPr="0078361B" w:rsidRDefault="00307579" w:rsidP="00DC6B88">
            <w:pPr>
              <w:rPr>
                <w:rFonts w:ascii="Lato" w:hAnsi="Lato"/>
              </w:rPr>
            </w:pPr>
          </w:p>
        </w:tc>
      </w:tr>
      <w:tr w:rsidR="007365FA" w:rsidRPr="0078361B" w14:paraId="506A429F" w14:textId="77777777" w:rsidTr="00AD4FA8">
        <w:tc>
          <w:tcPr>
            <w:tcW w:w="1656" w:type="dxa"/>
            <w:vAlign w:val="center"/>
          </w:tcPr>
          <w:p w14:paraId="4E0A36A7" w14:textId="517879B3" w:rsidR="007365FA" w:rsidRPr="0078361B" w:rsidRDefault="00123700" w:rsidP="00DC6B88">
            <w:pPr>
              <w:jc w:val="center"/>
              <w:rPr>
                <w:rFonts w:ascii="Lato" w:hAnsi="Lato"/>
                <w:noProof/>
                <w:lang w:val="en-IE" w:eastAsia="en-IE"/>
              </w:rPr>
            </w:pPr>
            <w:r w:rsidRPr="0078361B">
              <w:rPr>
                <w:rFonts w:ascii="Lato" w:hAnsi="Lato"/>
                <w:noProof/>
                <w:lang w:val="en-IE" w:eastAsia="en-IE"/>
              </w:rPr>
              <w:drawing>
                <wp:inline distT="0" distB="0" distL="0" distR="0" wp14:anchorId="15E1B7AC" wp14:editId="0F500DB1">
                  <wp:extent cx="554400" cy="554400"/>
                  <wp:effectExtent l="0" t="0" r="0" b="0"/>
                  <wp:docPr id="7" name="Graphic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838" w:type="dxa"/>
            <w:gridSpan w:val="2"/>
            <w:vAlign w:val="center"/>
          </w:tcPr>
          <w:p w14:paraId="470B3B6E" w14:textId="6D739392" w:rsidR="00123700" w:rsidRPr="0078361B" w:rsidRDefault="00123700" w:rsidP="00374DCB">
            <w:pPr>
              <w:spacing w:line="243" w:lineRule="auto"/>
              <w:rPr>
                <w:rFonts w:ascii="Lato" w:hAnsi="Lato"/>
                <w:color w:val="0563C1"/>
                <w:sz w:val="22"/>
                <w:u w:val="single"/>
              </w:rPr>
            </w:pPr>
            <w:r w:rsidRPr="0078361B">
              <w:rPr>
                <w:rFonts w:ascii="Lato" w:hAnsi="Lato"/>
                <w:sz w:val="22"/>
              </w:rPr>
              <w:t>Watch this four</w:t>
            </w:r>
            <w:r w:rsidR="002836D9" w:rsidRPr="0078361B">
              <w:rPr>
                <w:rFonts w:ascii="Lato" w:hAnsi="Lato"/>
                <w:sz w:val="22"/>
              </w:rPr>
              <w:t>-</w:t>
            </w:r>
            <w:r w:rsidRPr="0078361B">
              <w:rPr>
                <w:rFonts w:ascii="Lato" w:hAnsi="Lato"/>
                <w:sz w:val="22"/>
              </w:rPr>
              <w:t xml:space="preserve">minute video which talks about how engaging in </w:t>
            </w:r>
            <w:hyperlink r:id="rId24" w:history="1">
              <w:r w:rsidRPr="0078361B">
                <w:rPr>
                  <w:rFonts w:ascii="Lato" w:hAnsi="Lato"/>
                  <w:color w:val="0563C1"/>
                  <w:sz w:val="22"/>
                  <w:u w:val="single"/>
                </w:rPr>
                <w:t>Risky Play can lead to the development of positive learning</w:t>
              </w:r>
            </w:hyperlink>
            <w:r w:rsidRPr="0078361B">
              <w:rPr>
                <w:rFonts w:ascii="Lato" w:hAnsi="Lato"/>
                <w:color w:val="0563C1"/>
                <w:sz w:val="22"/>
                <w:u w:val="single"/>
              </w:rPr>
              <w:t xml:space="preserve"> </w:t>
            </w:r>
            <w:hyperlink r:id="rId25" w:history="1">
              <w:r w:rsidRPr="0078361B">
                <w:rPr>
                  <w:rFonts w:ascii="Lato" w:hAnsi="Lato"/>
                  <w:color w:val="0563C1"/>
                  <w:sz w:val="22"/>
                  <w:u w:val="single"/>
                </w:rPr>
                <w:t>dispositions</w:t>
              </w:r>
              <w:r w:rsidRPr="0078361B">
                <w:rPr>
                  <w:rFonts w:ascii="Lato" w:hAnsi="Lato"/>
                  <w:color w:val="000000"/>
                  <w:sz w:val="22"/>
                </w:rPr>
                <w:t xml:space="preserve"> like independence, problem-solving and risk-</w:t>
              </w:r>
            </w:hyperlink>
            <w:r w:rsidRPr="0078361B">
              <w:rPr>
                <w:rFonts w:ascii="Lato" w:hAnsi="Lato"/>
                <w:sz w:val="22"/>
              </w:rPr>
              <w:t>taking.</w:t>
            </w:r>
          </w:p>
          <w:p w14:paraId="78DF7271" w14:textId="5615CB12" w:rsidR="007365FA" w:rsidRPr="0078361B" w:rsidRDefault="007365FA" w:rsidP="00F23DA7">
            <w:pPr>
              <w:pStyle w:val="paragraph"/>
              <w:spacing w:before="0" w:beforeAutospacing="0" w:after="0" w:afterAutospacing="0"/>
              <w:textAlignment w:val="baseline"/>
              <w:rPr>
                <w:rFonts w:ascii="Lato" w:eastAsiaTheme="minorHAnsi" w:hAnsi="Lato" w:cstheme="minorHAnsi"/>
                <w:sz w:val="22"/>
                <w:szCs w:val="22"/>
                <w:lang w:eastAsia="en-US"/>
              </w:rPr>
            </w:pPr>
          </w:p>
        </w:tc>
        <w:tc>
          <w:tcPr>
            <w:tcW w:w="522" w:type="dxa"/>
          </w:tcPr>
          <w:p w14:paraId="2F3647B9" w14:textId="77777777" w:rsidR="007365FA" w:rsidRPr="0078361B" w:rsidRDefault="007365FA" w:rsidP="00DC6B88">
            <w:pPr>
              <w:rPr>
                <w:rFonts w:ascii="Lato" w:hAnsi="Lato"/>
              </w:rPr>
            </w:pPr>
          </w:p>
        </w:tc>
      </w:tr>
      <w:tr w:rsidR="00123700" w:rsidRPr="0078361B" w14:paraId="24A56D1E" w14:textId="77777777" w:rsidTr="00AD4FA8">
        <w:tc>
          <w:tcPr>
            <w:tcW w:w="1656" w:type="dxa"/>
            <w:vAlign w:val="center"/>
          </w:tcPr>
          <w:p w14:paraId="07C35281" w14:textId="07DA7E4A" w:rsidR="00123700" w:rsidRPr="0078361B" w:rsidRDefault="00C84B7B" w:rsidP="00DC6B88">
            <w:pPr>
              <w:jc w:val="center"/>
              <w:rPr>
                <w:rFonts w:ascii="Lato" w:hAnsi="Lato"/>
                <w:b/>
                <w:bCs/>
                <w:noProof/>
                <w:lang w:val="en-IE" w:eastAsia="en-IE"/>
              </w:rPr>
            </w:pPr>
            <w:r w:rsidRPr="0078361B">
              <w:rPr>
                <w:rFonts w:ascii="Lato" w:hAnsi="Lato"/>
                <w:noProof/>
                <w:lang w:val="en-IE" w:eastAsia="en-IE"/>
              </w:rPr>
              <w:drawing>
                <wp:inline distT="0" distB="0" distL="0" distR="0" wp14:anchorId="642B8BB6" wp14:editId="759BB31C">
                  <wp:extent cx="554400" cy="554400"/>
                  <wp:effectExtent l="0" t="0" r="0" b="0"/>
                  <wp:docPr id="10" name="Graphic 10"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838" w:type="dxa"/>
            <w:gridSpan w:val="2"/>
            <w:vAlign w:val="center"/>
          </w:tcPr>
          <w:p w14:paraId="6B40CC44" w14:textId="041F06F8" w:rsidR="00123700" w:rsidRPr="0078361B" w:rsidRDefault="00BD47DC" w:rsidP="00374DCB">
            <w:pPr>
              <w:spacing w:line="243" w:lineRule="auto"/>
              <w:ind w:right="-115"/>
              <w:rPr>
                <w:rFonts w:ascii="Lato" w:hAnsi="Lato"/>
                <w:sz w:val="22"/>
              </w:rPr>
            </w:pPr>
            <w:hyperlink r:id="rId26" w:history="1">
              <w:r w:rsidR="00B673D1" w:rsidRPr="0078361B">
                <w:rPr>
                  <w:rStyle w:val="Hyperlink"/>
                  <w:rFonts w:ascii="Lato" w:hAnsi="Lato"/>
                  <w:sz w:val="22"/>
                </w:rPr>
                <w:t xml:space="preserve">In this </w:t>
              </w:r>
              <w:r w:rsidR="009D72AA" w:rsidRPr="0078361B">
                <w:rPr>
                  <w:rStyle w:val="Hyperlink"/>
                  <w:rFonts w:ascii="Lato" w:hAnsi="Lato"/>
                  <w:sz w:val="22"/>
                </w:rPr>
                <w:t>four-minute video</w:t>
              </w:r>
            </w:hyperlink>
            <w:r w:rsidR="009D72AA" w:rsidRPr="0078361B">
              <w:rPr>
                <w:rFonts w:ascii="Lato" w:hAnsi="Lato"/>
                <w:sz w:val="22"/>
              </w:rPr>
              <w:t>, you will notice lots of positive</w:t>
            </w:r>
            <w:r w:rsidR="00374DCB" w:rsidRPr="0078361B">
              <w:rPr>
                <w:rFonts w:ascii="Lato" w:hAnsi="Lato"/>
                <w:sz w:val="22"/>
              </w:rPr>
              <w:t xml:space="preserve"> </w:t>
            </w:r>
            <w:r w:rsidR="009D72AA" w:rsidRPr="0078361B">
              <w:rPr>
                <w:rFonts w:ascii="Lato" w:hAnsi="Lato"/>
                <w:sz w:val="22"/>
              </w:rPr>
              <w:t>learning dispositions such as problem-solving, empathy, con</w:t>
            </w:r>
            <w:r w:rsidR="00374DCB" w:rsidRPr="0078361B">
              <w:rPr>
                <w:rFonts w:ascii="Lato" w:hAnsi="Lato"/>
                <w:sz w:val="22"/>
              </w:rPr>
              <w:t xml:space="preserve">fidence and responsibility. </w:t>
            </w:r>
          </w:p>
        </w:tc>
        <w:tc>
          <w:tcPr>
            <w:tcW w:w="522" w:type="dxa"/>
          </w:tcPr>
          <w:p w14:paraId="2FE94FC1" w14:textId="77777777" w:rsidR="00123700" w:rsidRPr="0078361B" w:rsidRDefault="00123700" w:rsidP="00DC6B88">
            <w:pPr>
              <w:rPr>
                <w:rFonts w:ascii="Lato" w:hAnsi="Lato"/>
              </w:rPr>
            </w:pPr>
          </w:p>
        </w:tc>
      </w:tr>
      <w:tr w:rsidR="006D0327" w:rsidRPr="0078361B" w14:paraId="6B6DB09D" w14:textId="77777777" w:rsidTr="00AD4FA8">
        <w:tc>
          <w:tcPr>
            <w:tcW w:w="1656" w:type="dxa"/>
            <w:vAlign w:val="center"/>
          </w:tcPr>
          <w:p w14:paraId="347BE233" w14:textId="11F5A7B8" w:rsidR="006D0327" w:rsidRPr="0078361B" w:rsidRDefault="006D0327" w:rsidP="00DC6B88">
            <w:pPr>
              <w:jc w:val="center"/>
              <w:rPr>
                <w:rFonts w:ascii="Lato" w:hAnsi="Lato"/>
                <w:noProof/>
                <w:lang w:val="en-IE" w:eastAsia="en-IE"/>
              </w:rPr>
            </w:pPr>
            <w:r w:rsidRPr="0078361B">
              <w:rPr>
                <w:rFonts w:ascii="Lato" w:hAnsi="Lato"/>
                <w:noProof/>
                <w:lang w:val="en-IE" w:eastAsia="en-IE"/>
              </w:rPr>
              <w:drawing>
                <wp:inline distT="0" distB="0" distL="0" distR="0" wp14:anchorId="182FF3CB" wp14:editId="02A88432">
                  <wp:extent cx="554400" cy="554400"/>
                  <wp:effectExtent l="0" t="0" r="0" b="0"/>
                  <wp:docPr id="11" name="Graphic 11"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838" w:type="dxa"/>
            <w:gridSpan w:val="2"/>
            <w:vAlign w:val="center"/>
          </w:tcPr>
          <w:p w14:paraId="0FA195AC" w14:textId="35ADA427" w:rsidR="006D0327" w:rsidRPr="0078361B" w:rsidRDefault="006D0327" w:rsidP="00374DCB">
            <w:pPr>
              <w:spacing w:line="243" w:lineRule="auto"/>
              <w:ind w:right="-115"/>
              <w:rPr>
                <w:rFonts w:ascii="Lato" w:hAnsi="Lato"/>
                <w:sz w:val="22"/>
              </w:rPr>
            </w:pPr>
            <w:r w:rsidRPr="0078361B">
              <w:rPr>
                <w:rFonts w:ascii="Lato" w:hAnsi="Lato"/>
                <w:sz w:val="22"/>
              </w:rPr>
              <w:t xml:space="preserve">Other important learning dispositions include perseverance and concentration. These are evident, across a range of ages, </w:t>
            </w:r>
            <w:hyperlink r:id="rId27" w:history="1">
              <w:r w:rsidRPr="0078361B">
                <w:rPr>
                  <w:rStyle w:val="Hyperlink"/>
                  <w:rFonts w:ascii="Lato" w:hAnsi="Lato"/>
                  <w:sz w:val="22"/>
                </w:rPr>
                <w:t>in this four-minute video.</w:t>
              </w:r>
            </w:hyperlink>
            <w:r w:rsidRPr="0078361B">
              <w:rPr>
                <w:rFonts w:ascii="Lato" w:hAnsi="Lato"/>
                <w:sz w:val="22"/>
              </w:rPr>
              <w:t xml:space="preserve"> </w:t>
            </w:r>
          </w:p>
        </w:tc>
        <w:tc>
          <w:tcPr>
            <w:tcW w:w="522" w:type="dxa"/>
          </w:tcPr>
          <w:p w14:paraId="44F7A47A" w14:textId="77777777" w:rsidR="006D0327" w:rsidRPr="0078361B" w:rsidRDefault="006D0327" w:rsidP="00DC6B88">
            <w:pPr>
              <w:rPr>
                <w:rFonts w:ascii="Lato" w:hAnsi="Lato"/>
              </w:rPr>
            </w:pPr>
          </w:p>
        </w:tc>
      </w:tr>
    </w:tbl>
    <w:p w14:paraId="23F6C05A" w14:textId="274BE378" w:rsidR="00DD111F" w:rsidRPr="0078361B" w:rsidRDefault="00DD111F" w:rsidP="00DD111F">
      <w:pPr>
        <w:rPr>
          <w:rFonts w:ascii="Lato" w:hAnsi="Lato"/>
        </w:rPr>
      </w:pPr>
    </w:p>
    <w:p w14:paraId="256242B2" w14:textId="45A560CF" w:rsidR="000145CD" w:rsidRPr="0078361B" w:rsidRDefault="000145CD" w:rsidP="00DD111F">
      <w:pPr>
        <w:rPr>
          <w:rFonts w:ascii="Lato" w:hAnsi="Lato"/>
        </w:rPr>
      </w:pPr>
    </w:p>
    <w:p w14:paraId="747FBD3D" w14:textId="638BB768" w:rsidR="000145CD" w:rsidRPr="0078361B" w:rsidRDefault="000145CD" w:rsidP="00DD111F">
      <w:pPr>
        <w:rPr>
          <w:rFonts w:ascii="Lato" w:hAnsi="Lato"/>
        </w:rPr>
      </w:pPr>
    </w:p>
    <w:p w14:paraId="02080081" w14:textId="77777777" w:rsidR="000145CD" w:rsidRPr="0078361B" w:rsidRDefault="000145CD" w:rsidP="00DD111F">
      <w:pPr>
        <w:rPr>
          <w:rFonts w:ascii="Lato" w:hAnsi="Lato"/>
        </w:rPr>
      </w:pPr>
    </w:p>
    <w:tbl>
      <w:tblPr>
        <w:tblStyle w:val="TableGrid"/>
        <w:tblW w:w="0" w:type="auto"/>
        <w:tblInd w:w="-5" w:type="dxa"/>
        <w:tblLook w:val="04A0" w:firstRow="1" w:lastRow="0" w:firstColumn="1" w:lastColumn="0" w:noHBand="0" w:noVBand="1"/>
      </w:tblPr>
      <w:tblGrid>
        <w:gridCol w:w="1701"/>
        <w:gridCol w:w="7320"/>
      </w:tblGrid>
      <w:tr w:rsidR="001A165F" w:rsidRPr="0078361B" w14:paraId="329525E1" w14:textId="77777777" w:rsidTr="00043679">
        <w:tc>
          <w:tcPr>
            <w:tcW w:w="1696" w:type="dxa"/>
            <w:tcBorders>
              <w:right w:val="nil"/>
            </w:tcBorders>
            <w:shd w:val="clear" w:color="auto" w:fill="7030A0"/>
          </w:tcPr>
          <w:p w14:paraId="4C3DF557" w14:textId="77777777" w:rsidR="001A165F" w:rsidRPr="0078361B" w:rsidRDefault="001A165F" w:rsidP="001A165F">
            <w:pPr>
              <w:tabs>
                <w:tab w:val="left" w:pos="1398"/>
              </w:tabs>
              <w:rPr>
                <w:rFonts w:ascii="Lato" w:hAnsi="Lato"/>
                <w:b/>
                <w:bCs/>
                <w:color w:val="FFFFFF" w:themeColor="background1"/>
              </w:rPr>
            </w:pPr>
            <w:r w:rsidRPr="0078361B">
              <w:rPr>
                <w:rFonts w:ascii="Lato" w:hAnsi="Lato"/>
                <w:b/>
                <w:bCs/>
                <w:color w:val="FFFFFF" w:themeColor="background1"/>
              </w:rPr>
              <w:tab/>
            </w:r>
          </w:p>
        </w:tc>
        <w:tc>
          <w:tcPr>
            <w:tcW w:w="7320" w:type="dxa"/>
            <w:tcBorders>
              <w:left w:val="nil"/>
            </w:tcBorders>
            <w:shd w:val="clear" w:color="auto" w:fill="7030A0"/>
          </w:tcPr>
          <w:p w14:paraId="59ABE2BB" w14:textId="77777777" w:rsidR="001A165F" w:rsidRPr="0078361B" w:rsidRDefault="001A165F" w:rsidP="001A165F">
            <w:pPr>
              <w:rPr>
                <w:rFonts w:ascii="Lato" w:hAnsi="Lato"/>
                <w:b/>
                <w:bCs/>
                <w:color w:val="FFFFFF" w:themeColor="background1"/>
                <w:sz w:val="24"/>
                <w:szCs w:val="24"/>
              </w:rPr>
            </w:pPr>
            <w:r w:rsidRPr="0078361B">
              <w:rPr>
                <w:rFonts w:ascii="Lato" w:hAnsi="Lato"/>
                <w:b/>
                <w:bCs/>
                <w:color w:val="FFFFFF" w:themeColor="background1"/>
                <w:sz w:val="24"/>
                <w:szCs w:val="24"/>
              </w:rPr>
              <w:t xml:space="preserve">My key reflections having viewed/read the above materials  </w:t>
            </w:r>
          </w:p>
          <w:p w14:paraId="3226175F" w14:textId="77777777" w:rsidR="001A165F" w:rsidRPr="0078361B" w:rsidRDefault="001A165F" w:rsidP="001A165F">
            <w:pPr>
              <w:rPr>
                <w:rFonts w:ascii="Lato" w:hAnsi="Lato"/>
                <w:b/>
                <w:bCs/>
                <w:color w:val="FFFFFF" w:themeColor="background1"/>
                <w:sz w:val="24"/>
                <w:szCs w:val="24"/>
              </w:rPr>
            </w:pPr>
          </w:p>
          <w:p w14:paraId="7A5B5F84" w14:textId="77777777" w:rsidR="001A165F" w:rsidRPr="0078361B" w:rsidRDefault="001A165F" w:rsidP="001A165F">
            <w:pPr>
              <w:rPr>
                <w:rFonts w:ascii="Lato" w:hAnsi="Lato"/>
                <w:color w:val="FFFFFF" w:themeColor="background1"/>
              </w:rPr>
            </w:pPr>
            <w:r w:rsidRPr="0078361B">
              <w:rPr>
                <w:rFonts w:ascii="Lato" w:hAnsi="Lato"/>
                <w:b/>
                <w:bCs/>
                <w:color w:val="FFFFFF" w:themeColor="background1"/>
              </w:rPr>
              <w:t>Prompts for Reflection</w:t>
            </w:r>
            <w:r w:rsidRPr="0078361B">
              <w:rPr>
                <w:rFonts w:ascii="Lato" w:hAnsi="Lato"/>
                <w:color w:val="FFFFFF" w:themeColor="background1"/>
              </w:rPr>
              <w:t>: What is working well for you in this area? What are the challenges you have experienced in this area? What will you do differently in the future?</w:t>
            </w:r>
          </w:p>
          <w:p w14:paraId="7FF9F0BB" w14:textId="2FD6ACB2" w:rsidR="001A165F" w:rsidRPr="0078361B" w:rsidRDefault="001A165F" w:rsidP="001A165F">
            <w:pPr>
              <w:rPr>
                <w:rFonts w:ascii="Lato" w:hAnsi="Lato"/>
                <w:b/>
                <w:bCs/>
                <w:color w:val="FFFFFF" w:themeColor="background1"/>
              </w:rPr>
            </w:pPr>
          </w:p>
        </w:tc>
      </w:tr>
      <w:tr w:rsidR="001A165F" w:rsidRPr="0078361B" w14:paraId="42A20FCA" w14:textId="77777777" w:rsidTr="00043679">
        <w:tc>
          <w:tcPr>
            <w:tcW w:w="1696" w:type="dxa"/>
            <w:tcBorders>
              <w:bottom w:val="single" w:sz="4" w:space="0" w:color="auto"/>
            </w:tcBorders>
          </w:tcPr>
          <w:p w14:paraId="1EDAEA9A" w14:textId="77777777" w:rsidR="001A165F" w:rsidRPr="0078361B" w:rsidRDefault="001A165F" w:rsidP="001A165F">
            <w:pPr>
              <w:rPr>
                <w:rFonts w:ascii="Lato" w:hAnsi="Lato"/>
              </w:rPr>
            </w:pPr>
          </w:p>
          <w:p w14:paraId="4F66E2D2" w14:textId="77777777" w:rsidR="001A165F" w:rsidRPr="0078361B" w:rsidRDefault="001A165F" w:rsidP="001A165F">
            <w:pPr>
              <w:rPr>
                <w:rFonts w:ascii="Lato" w:hAnsi="Lato"/>
              </w:rPr>
            </w:pPr>
          </w:p>
          <w:p w14:paraId="39187A11" w14:textId="77777777" w:rsidR="001A165F" w:rsidRPr="0078361B" w:rsidRDefault="001A165F" w:rsidP="001A165F">
            <w:pPr>
              <w:rPr>
                <w:rFonts w:ascii="Lato" w:hAnsi="Lato"/>
              </w:rPr>
            </w:pPr>
          </w:p>
          <w:p w14:paraId="7B0FA79A" w14:textId="77777777" w:rsidR="001A165F" w:rsidRPr="0078361B" w:rsidRDefault="001A165F" w:rsidP="001A165F">
            <w:pPr>
              <w:rPr>
                <w:rFonts w:ascii="Lato" w:hAnsi="Lato"/>
              </w:rPr>
            </w:pPr>
            <w:r w:rsidRPr="0078361B">
              <w:rPr>
                <w:rFonts w:ascii="Lato" w:hAnsi="Lato"/>
                <w:noProof/>
                <w:lang w:val="en-IE" w:eastAsia="en-IE"/>
              </w:rPr>
              <w:drawing>
                <wp:inline distT="0" distB="0" distL="0" distR="0" wp14:anchorId="0039BC2D" wp14:editId="48B977B8">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78361B" w:rsidRDefault="001A165F" w:rsidP="001A165F">
            <w:pPr>
              <w:rPr>
                <w:rFonts w:ascii="Lato" w:hAnsi="Lato"/>
              </w:rPr>
            </w:pPr>
          </w:p>
          <w:p w14:paraId="18C66609" w14:textId="77777777" w:rsidR="001A165F" w:rsidRPr="0078361B" w:rsidRDefault="001A165F" w:rsidP="001A165F">
            <w:pPr>
              <w:rPr>
                <w:rFonts w:ascii="Lato" w:hAnsi="Lato"/>
              </w:rPr>
            </w:pPr>
          </w:p>
          <w:p w14:paraId="0E453725" w14:textId="77777777" w:rsidR="001A165F" w:rsidRPr="0078361B" w:rsidRDefault="001A165F" w:rsidP="001A165F">
            <w:pPr>
              <w:rPr>
                <w:rFonts w:ascii="Lato" w:hAnsi="Lato"/>
              </w:rPr>
            </w:pPr>
          </w:p>
        </w:tc>
        <w:tc>
          <w:tcPr>
            <w:tcW w:w="7320" w:type="dxa"/>
          </w:tcPr>
          <w:p w14:paraId="1061520C" w14:textId="77777777" w:rsidR="001A165F" w:rsidRPr="0078361B" w:rsidRDefault="001A165F" w:rsidP="001A165F">
            <w:pPr>
              <w:rPr>
                <w:rFonts w:ascii="Lato" w:hAnsi="Lato"/>
              </w:rPr>
            </w:pPr>
          </w:p>
          <w:p w14:paraId="00955467" w14:textId="77777777" w:rsidR="001A165F" w:rsidRPr="0078361B" w:rsidRDefault="001A165F" w:rsidP="001A165F">
            <w:pPr>
              <w:rPr>
                <w:rFonts w:ascii="Lato" w:hAnsi="Lato"/>
              </w:rPr>
            </w:pPr>
          </w:p>
          <w:p w14:paraId="7BD3B62D" w14:textId="77777777" w:rsidR="001A165F" w:rsidRPr="0078361B" w:rsidRDefault="001A165F" w:rsidP="001A165F">
            <w:pPr>
              <w:rPr>
                <w:rFonts w:ascii="Lato" w:hAnsi="Lato"/>
              </w:rPr>
            </w:pPr>
          </w:p>
          <w:p w14:paraId="0400D67C" w14:textId="77777777" w:rsidR="001A165F" w:rsidRPr="0078361B" w:rsidRDefault="001A165F" w:rsidP="001A165F">
            <w:pPr>
              <w:rPr>
                <w:rFonts w:ascii="Lato" w:hAnsi="Lato"/>
              </w:rPr>
            </w:pPr>
          </w:p>
          <w:p w14:paraId="2F3114E9" w14:textId="77777777" w:rsidR="001A165F" w:rsidRPr="0078361B" w:rsidRDefault="001A165F" w:rsidP="001A165F">
            <w:pPr>
              <w:rPr>
                <w:rFonts w:ascii="Lato" w:hAnsi="Lato"/>
              </w:rPr>
            </w:pPr>
          </w:p>
          <w:p w14:paraId="08FBFB86" w14:textId="77777777" w:rsidR="001A165F" w:rsidRPr="0078361B" w:rsidRDefault="001A165F" w:rsidP="001A165F">
            <w:pPr>
              <w:rPr>
                <w:rFonts w:ascii="Lato" w:hAnsi="Lato"/>
              </w:rPr>
            </w:pPr>
          </w:p>
          <w:p w14:paraId="45ED0518" w14:textId="77777777" w:rsidR="001A165F" w:rsidRPr="0078361B" w:rsidRDefault="001A165F" w:rsidP="001A165F">
            <w:pPr>
              <w:rPr>
                <w:rFonts w:ascii="Lato" w:hAnsi="Lato"/>
              </w:rPr>
            </w:pPr>
          </w:p>
          <w:p w14:paraId="30E93326" w14:textId="77777777" w:rsidR="001A165F" w:rsidRPr="0078361B" w:rsidRDefault="001A165F" w:rsidP="001A165F">
            <w:pPr>
              <w:rPr>
                <w:rFonts w:ascii="Lato" w:hAnsi="Lato"/>
              </w:rPr>
            </w:pPr>
          </w:p>
          <w:p w14:paraId="7D5C12F1" w14:textId="77777777" w:rsidR="001A165F" w:rsidRPr="0078361B" w:rsidRDefault="001A165F" w:rsidP="001A165F">
            <w:pPr>
              <w:rPr>
                <w:rFonts w:ascii="Lato" w:hAnsi="Lato"/>
              </w:rPr>
            </w:pPr>
          </w:p>
          <w:p w14:paraId="504F9518" w14:textId="77777777" w:rsidR="001A165F" w:rsidRPr="0078361B" w:rsidRDefault="001A165F" w:rsidP="001A165F">
            <w:pPr>
              <w:rPr>
                <w:rFonts w:ascii="Lato" w:hAnsi="Lato"/>
              </w:rPr>
            </w:pPr>
          </w:p>
          <w:p w14:paraId="1817A924" w14:textId="77777777" w:rsidR="001A165F" w:rsidRPr="0078361B" w:rsidRDefault="001A165F" w:rsidP="001A165F">
            <w:pPr>
              <w:rPr>
                <w:rFonts w:ascii="Lato" w:hAnsi="Lato"/>
              </w:rPr>
            </w:pPr>
          </w:p>
          <w:p w14:paraId="5EC08160" w14:textId="77777777" w:rsidR="001A165F" w:rsidRPr="0078361B" w:rsidRDefault="001A165F" w:rsidP="001A165F">
            <w:pPr>
              <w:rPr>
                <w:rFonts w:ascii="Lato" w:hAnsi="Lato"/>
              </w:rPr>
            </w:pPr>
          </w:p>
          <w:p w14:paraId="1A301BAA" w14:textId="77777777" w:rsidR="001A165F" w:rsidRPr="0078361B" w:rsidRDefault="001A165F" w:rsidP="001A165F">
            <w:pPr>
              <w:rPr>
                <w:rFonts w:ascii="Lato" w:hAnsi="Lato"/>
              </w:rPr>
            </w:pPr>
          </w:p>
        </w:tc>
      </w:tr>
      <w:tr w:rsidR="001A165F" w:rsidRPr="0078361B" w14:paraId="42A7CDB2" w14:textId="77777777" w:rsidTr="00043679">
        <w:tc>
          <w:tcPr>
            <w:tcW w:w="1696" w:type="dxa"/>
            <w:tcBorders>
              <w:right w:val="nil"/>
            </w:tcBorders>
            <w:shd w:val="clear" w:color="auto" w:fill="7030A0"/>
          </w:tcPr>
          <w:p w14:paraId="5E4499B7" w14:textId="77777777" w:rsidR="001A165F" w:rsidRPr="0078361B"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78361B" w:rsidRDefault="006B31EE" w:rsidP="006B31EE">
            <w:pPr>
              <w:rPr>
                <w:rFonts w:ascii="Lato" w:hAnsi="Lato"/>
                <w:b/>
                <w:bCs/>
                <w:color w:val="FFFFFF" w:themeColor="background1"/>
                <w:sz w:val="24"/>
                <w:szCs w:val="24"/>
              </w:rPr>
            </w:pPr>
            <w:r w:rsidRPr="0078361B">
              <w:rPr>
                <w:rFonts w:ascii="Lato" w:hAnsi="Lato"/>
                <w:b/>
                <w:bCs/>
                <w:color w:val="FFFFFF" w:themeColor="background1"/>
                <w:sz w:val="24"/>
                <w:szCs w:val="24"/>
              </w:rPr>
              <w:t>An action I can take . . .</w:t>
            </w:r>
          </w:p>
          <w:p w14:paraId="54C43DCF" w14:textId="77777777" w:rsidR="006B31EE" w:rsidRPr="0078361B" w:rsidRDefault="006B31EE" w:rsidP="006B31EE">
            <w:pPr>
              <w:rPr>
                <w:rFonts w:ascii="Lato" w:hAnsi="Lato"/>
                <w:b/>
                <w:bCs/>
                <w:color w:val="FFFFFF" w:themeColor="background1"/>
                <w:sz w:val="24"/>
                <w:szCs w:val="24"/>
              </w:rPr>
            </w:pPr>
          </w:p>
          <w:p w14:paraId="07840A11" w14:textId="4CC46DA2" w:rsidR="006B31EE" w:rsidRPr="0078361B" w:rsidRDefault="006B31EE" w:rsidP="006B31EE">
            <w:pPr>
              <w:rPr>
                <w:rFonts w:ascii="Lato" w:hAnsi="Lato"/>
              </w:rPr>
            </w:pPr>
            <w:r w:rsidRPr="0078361B">
              <w:rPr>
                <w:rFonts w:ascii="Lato" w:hAnsi="Lato"/>
                <w:b/>
                <w:bCs/>
                <w:color w:val="FFFFFF" w:themeColor="background1"/>
              </w:rPr>
              <w:t>Prompts for Reflection</w:t>
            </w:r>
            <w:r w:rsidRPr="0078361B">
              <w:rPr>
                <w:rFonts w:ascii="Lato" w:hAnsi="Lato"/>
                <w:color w:val="FFFFFF" w:themeColor="background1"/>
              </w:rPr>
              <w:t>: Outline the changes you plan to make to your practice.</w:t>
            </w:r>
            <w:r w:rsidR="00332973" w:rsidRPr="0078361B">
              <w:rPr>
                <w:rFonts w:ascii="Lato" w:hAnsi="Lato"/>
                <w:color w:val="FFFFFF" w:themeColor="background1"/>
              </w:rPr>
              <w:t xml:space="preserve"> How will these changes impact positively on children’s learning and development?</w:t>
            </w:r>
            <w:r w:rsidRPr="0078361B">
              <w:rPr>
                <w:rFonts w:ascii="Lato" w:hAnsi="Lato"/>
                <w:color w:val="FFFFFF" w:themeColor="background1"/>
              </w:rPr>
              <w:t xml:space="preserve"> Think about the resources and supports you will need. </w:t>
            </w:r>
            <w:r w:rsidR="001F1104" w:rsidRPr="0078361B">
              <w:rPr>
                <w:rFonts w:ascii="Lato" w:hAnsi="Lato"/>
                <w:color w:val="FFFFFF" w:themeColor="background1"/>
              </w:rPr>
              <w:t>What aspects of this work would you like to prioritise and focus on in the coming weeks?</w:t>
            </w:r>
          </w:p>
          <w:p w14:paraId="08C9D973" w14:textId="0E738707" w:rsidR="001A165F" w:rsidRPr="0078361B" w:rsidRDefault="001A165F" w:rsidP="001A165F">
            <w:pPr>
              <w:rPr>
                <w:rFonts w:ascii="Lato" w:hAnsi="Lato"/>
                <w:b/>
                <w:bCs/>
                <w:color w:val="FFFFFF" w:themeColor="background1"/>
                <w:sz w:val="24"/>
                <w:szCs w:val="24"/>
              </w:rPr>
            </w:pPr>
          </w:p>
        </w:tc>
      </w:tr>
      <w:tr w:rsidR="001A165F" w:rsidRPr="0078361B" w14:paraId="2AB6C7A1" w14:textId="77777777" w:rsidTr="00043679">
        <w:tc>
          <w:tcPr>
            <w:tcW w:w="1696" w:type="dxa"/>
          </w:tcPr>
          <w:p w14:paraId="3A8AF2FE" w14:textId="77777777" w:rsidR="001A165F" w:rsidRPr="0078361B" w:rsidRDefault="001A165F" w:rsidP="001A165F">
            <w:pPr>
              <w:rPr>
                <w:rFonts w:ascii="Lato" w:hAnsi="Lato"/>
              </w:rPr>
            </w:pPr>
          </w:p>
          <w:p w14:paraId="7F98BF21" w14:textId="77777777" w:rsidR="001A165F" w:rsidRPr="0078361B" w:rsidRDefault="001A165F" w:rsidP="001A165F">
            <w:pPr>
              <w:rPr>
                <w:rFonts w:ascii="Lato" w:hAnsi="Lato"/>
              </w:rPr>
            </w:pPr>
          </w:p>
          <w:p w14:paraId="21E9526C" w14:textId="77777777" w:rsidR="001A165F" w:rsidRPr="0078361B" w:rsidRDefault="001A165F" w:rsidP="001A165F">
            <w:pPr>
              <w:rPr>
                <w:rFonts w:ascii="Lato" w:hAnsi="Lato"/>
              </w:rPr>
            </w:pPr>
            <w:r w:rsidRPr="0078361B">
              <w:rPr>
                <w:rFonts w:ascii="Lato" w:hAnsi="Lato"/>
                <w:noProof/>
                <w:lang w:val="en-IE" w:eastAsia="en-IE"/>
              </w:rPr>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p w14:paraId="0F0BAF69" w14:textId="77777777" w:rsidR="001A165F" w:rsidRPr="0078361B" w:rsidRDefault="001A165F" w:rsidP="001A165F">
            <w:pPr>
              <w:rPr>
                <w:rFonts w:ascii="Lato" w:hAnsi="Lato"/>
              </w:rPr>
            </w:pPr>
          </w:p>
          <w:p w14:paraId="4E550F22" w14:textId="77777777" w:rsidR="001A165F" w:rsidRPr="0078361B" w:rsidRDefault="001A165F" w:rsidP="001A165F">
            <w:pPr>
              <w:rPr>
                <w:rFonts w:ascii="Lato" w:hAnsi="Lato"/>
              </w:rPr>
            </w:pPr>
          </w:p>
          <w:p w14:paraId="303269D6" w14:textId="77777777" w:rsidR="001A165F" w:rsidRPr="0078361B" w:rsidRDefault="001A165F" w:rsidP="001A165F">
            <w:pPr>
              <w:rPr>
                <w:rFonts w:ascii="Lato" w:hAnsi="Lato"/>
              </w:rPr>
            </w:pPr>
          </w:p>
          <w:p w14:paraId="19131275" w14:textId="77777777" w:rsidR="001A165F" w:rsidRPr="0078361B" w:rsidRDefault="001A165F" w:rsidP="001A165F">
            <w:pPr>
              <w:rPr>
                <w:rFonts w:ascii="Lato" w:hAnsi="Lato"/>
              </w:rPr>
            </w:pPr>
          </w:p>
        </w:tc>
        <w:tc>
          <w:tcPr>
            <w:tcW w:w="7320" w:type="dxa"/>
          </w:tcPr>
          <w:p w14:paraId="0BB7D292" w14:textId="77777777" w:rsidR="001A165F" w:rsidRPr="0078361B" w:rsidRDefault="001A165F" w:rsidP="001A165F">
            <w:pPr>
              <w:rPr>
                <w:rFonts w:ascii="Lato" w:hAnsi="Lato"/>
              </w:rPr>
            </w:pPr>
          </w:p>
          <w:p w14:paraId="2615EA21" w14:textId="77777777" w:rsidR="001A165F" w:rsidRPr="0078361B" w:rsidRDefault="001A165F" w:rsidP="001A165F">
            <w:pPr>
              <w:rPr>
                <w:rFonts w:ascii="Lato" w:hAnsi="Lato"/>
              </w:rPr>
            </w:pPr>
          </w:p>
          <w:p w14:paraId="31C3CB95" w14:textId="77777777" w:rsidR="001A165F" w:rsidRPr="0078361B" w:rsidRDefault="001A165F" w:rsidP="001A165F">
            <w:pPr>
              <w:rPr>
                <w:rFonts w:ascii="Lato" w:hAnsi="Lato"/>
              </w:rPr>
            </w:pPr>
          </w:p>
          <w:p w14:paraId="26476475" w14:textId="77777777" w:rsidR="00D31484" w:rsidRDefault="00BD47DC" w:rsidP="00D31484">
            <w:pPr>
              <w:rPr>
                <w:rFonts w:eastAsia="Times New Roman"/>
                <w:color w:val="000000"/>
              </w:rPr>
            </w:pPr>
            <w:hyperlink r:id="rId32" w:history="1">
              <w:r w:rsidR="00D31484">
                <w:rPr>
                  <w:rStyle w:val="Hyperlink"/>
                  <w:rFonts w:eastAsia="Times New Roman"/>
                </w:rPr>
                <w:t>gov - Insights – Promoting Children's Resilience (www.gov.ie)</w:t>
              </w:r>
            </w:hyperlink>
          </w:p>
          <w:p w14:paraId="3F65D391" w14:textId="77777777" w:rsidR="001A165F" w:rsidRPr="0078361B" w:rsidRDefault="001A165F" w:rsidP="001A165F">
            <w:pPr>
              <w:rPr>
                <w:rFonts w:ascii="Lato" w:hAnsi="Lato"/>
              </w:rPr>
            </w:pPr>
          </w:p>
          <w:p w14:paraId="4072439B" w14:textId="77777777" w:rsidR="001A165F" w:rsidRPr="0078361B" w:rsidRDefault="001A165F" w:rsidP="001A165F">
            <w:pPr>
              <w:rPr>
                <w:rFonts w:ascii="Lato" w:hAnsi="Lato"/>
              </w:rPr>
            </w:pPr>
          </w:p>
          <w:p w14:paraId="7A987AA8" w14:textId="77777777" w:rsidR="001A165F" w:rsidRPr="0078361B" w:rsidRDefault="001A165F" w:rsidP="001A165F">
            <w:pPr>
              <w:rPr>
                <w:rFonts w:ascii="Lato" w:hAnsi="Lato"/>
              </w:rPr>
            </w:pPr>
          </w:p>
          <w:p w14:paraId="46A667B5" w14:textId="77777777" w:rsidR="001A165F" w:rsidRPr="0078361B" w:rsidRDefault="001A165F" w:rsidP="001A165F">
            <w:pPr>
              <w:rPr>
                <w:rFonts w:ascii="Lato" w:hAnsi="Lato"/>
              </w:rPr>
            </w:pPr>
          </w:p>
          <w:p w14:paraId="78E55B26" w14:textId="77777777" w:rsidR="001A165F" w:rsidRPr="0078361B" w:rsidRDefault="001A165F" w:rsidP="001A165F">
            <w:pPr>
              <w:rPr>
                <w:rFonts w:ascii="Lato" w:hAnsi="Lato"/>
              </w:rPr>
            </w:pPr>
          </w:p>
          <w:p w14:paraId="11E6BD30" w14:textId="77777777" w:rsidR="001A165F" w:rsidRPr="0078361B" w:rsidRDefault="001A165F" w:rsidP="001A165F">
            <w:pPr>
              <w:rPr>
                <w:rFonts w:ascii="Lato" w:hAnsi="Lato"/>
              </w:rPr>
            </w:pPr>
          </w:p>
          <w:p w14:paraId="5BF4A1FE" w14:textId="77777777" w:rsidR="001A165F" w:rsidRPr="0078361B" w:rsidRDefault="001A165F" w:rsidP="001A165F">
            <w:pPr>
              <w:rPr>
                <w:rFonts w:ascii="Lato" w:hAnsi="Lato"/>
              </w:rPr>
            </w:pPr>
          </w:p>
          <w:p w14:paraId="52F77905" w14:textId="77777777" w:rsidR="001A165F" w:rsidRPr="0078361B" w:rsidRDefault="001A165F" w:rsidP="001A165F">
            <w:pPr>
              <w:rPr>
                <w:rFonts w:ascii="Lato" w:hAnsi="Lato"/>
              </w:rPr>
            </w:pPr>
          </w:p>
          <w:p w14:paraId="7AEA964B" w14:textId="730F842B" w:rsidR="001A165F" w:rsidRPr="0078361B" w:rsidRDefault="001A165F" w:rsidP="001A165F">
            <w:pPr>
              <w:rPr>
                <w:rFonts w:ascii="Lato" w:hAnsi="Lato"/>
              </w:rPr>
            </w:pPr>
            <w:r w:rsidRPr="0078361B">
              <w:rPr>
                <w:rFonts w:ascii="Lato" w:hAnsi="Lato"/>
              </w:rPr>
              <w:t xml:space="preserve">Link to the Practice Guide’s </w:t>
            </w:r>
            <w:hyperlink r:id="rId33" w:history="1">
              <w:r w:rsidRPr="0078361B">
                <w:rPr>
                  <w:rStyle w:val="Hyperlink"/>
                  <w:rFonts w:ascii="Lato" w:hAnsi="Lato"/>
                </w:rPr>
                <w:t>Aistear Síolta Action Planning Template</w:t>
              </w:r>
            </w:hyperlink>
            <w:r w:rsidRPr="0078361B">
              <w:rPr>
                <w:rFonts w:ascii="Lato" w:hAnsi="Lato"/>
              </w:rPr>
              <w:t xml:space="preserve"> </w:t>
            </w:r>
          </w:p>
          <w:p w14:paraId="1494C784" w14:textId="77777777" w:rsidR="001A165F" w:rsidRPr="0078361B" w:rsidRDefault="001A165F" w:rsidP="001A165F">
            <w:pPr>
              <w:rPr>
                <w:rFonts w:ascii="Lato" w:hAnsi="Lato"/>
              </w:rPr>
            </w:pPr>
          </w:p>
        </w:tc>
      </w:tr>
      <w:tr w:rsidR="00494167" w:rsidRPr="0078361B" w14:paraId="6E4102FA" w14:textId="77777777" w:rsidTr="00043679">
        <w:trPr>
          <w:trHeight w:val="2461"/>
        </w:trPr>
        <w:tc>
          <w:tcPr>
            <w:tcW w:w="9016" w:type="dxa"/>
            <w:gridSpan w:val="2"/>
          </w:tcPr>
          <w:p w14:paraId="2811068B" w14:textId="77777777" w:rsidR="00494167" w:rsidRPr="0078361B" w:rsidRDefault="00494167" w:rsidP="00494167">
            <w:pPr>
              <w:rPr>
                <w:rFonts w:ascii="Lato" w:hAnsi="Lato"/>
              </w:rPr>
            </w:pPr>
          </w:p>
          <w:p w14:paraId="3034DD16" w14:textId="77777777" w:rsidR="00494167" w:rsidRPr="0078361B" w:rsidRDefault="00494167" w:rsidP="00494167">
            <w:pPr>
              <w:rPr>
                <w:rStyle w:val="Hyperlink"/>
                <w:rFonts w:ascii="Lato" w:hAnsi="Lato"/>
                <w:sz w:val="24"/>
                <w:szCs w:val="24"/>
              </w:rPr>
            </w:pPr>
            <w:r w:rsidRPr="0078361B">
              <w:rPr>
                <w:rFonts w:ascii="Lato" w:hAnsi="Lato"/>
                <w:sz w:val="24"/>
                <w:szCs w:val="24"/>
              </w:rPr>
              <w:t xml:space="preserve">All of the above resources and many more are available on the </w:t>
            </w:r>
            <w:r w:rsidRPr="0078361B">
              <w:rPr>
                <w:rFonts w:ascii="Lato" w:hAnsi="Lato"/>
                <w:i/>
                <w:iCs/>
                <w:sz w:val="24"/>
                <w:szCs w:val="24"/>
              </w:rPr>
              <w:t>Aistear Síolta Practice Guide</w:t>
            </w:r>
            <w:r w:rsidRPr="0078361B">
              <w:rPr>
                <w:rFonts w:ascii="Lato" w:hAnsi="Lato"/>
                <w:sz w:val="24"/>
                <w:szCs w:val="24"/>
              </w:rPr>
              <w:t xml:space="preserve"> website at </w:t>
            </w:r>
            <w:hyperlink r:id="rId34" w:history="1">
              <w:r w:rsidRPr="0078361B">
                <w:rPr>
                  <w:rStyle w:val="Hyperlink"/>
                  <w:rFonts w:ascii="Lato" w:hAnsi="Lato"/>
                  <w:sz w:val="24"/>
                  <w:szCs w:val="24"/>
                </w:rPr>
                <w:t>www.aistearsiolta.ie</w:t>
              </w:r>
            </w:hyperlink>
            <w:r w:rsidRPr="0078361B">
              <w:rPr>
                <w:rStyle w:val="Hyperlink"/>
                <w:rFonts w:ascii="Lato" w:hAnsi="Lato"/>
                <w:sz w:val="24"/>
                <w:szCs w:val="24"/>
              </w:rPr>
              <w:t xml:space="preserve"> </w:t>
            </w:r>
          </w:p>
          <w:p w14:paraId="77125F9E" w14:textId="77777777" w:rsidR="00494167" w:rsidRPr="0078361B" w:rsidRDefault="00494167" w:rsidP="00494167">
            <w:pPr>
              <w:rPr>
                <w:rStyle w:val="Hyperlink"/>
                <w:rFonts w:ascii="Lato" w:hAnsi="Lato"/>
                <w:sz w:val="24"/>
                <w:szCs w:val="24"/>
              </w:rPr>
            </w:pPr>
          </w:p>
          <w:p w14:paraId="16EB2D4F" w14:textId="4F39FF93" w:rsidR="00494167" w:rsidRPr="0078361B" w:rsidRDefault="00494167" w:rsidP="00494167">
            <w:pPr>
              <w:jc w:val="center"/>
              <w:rPr>
                <w:rFonts w:ascii="Lato" w:hAnsi="Lato"/>
                <w:sz w:val="24"/>
                <w:szCs w:val="24"/>
              </w:rPr>
            </w:pPr>
            <w:r w:rsidRPr="0078361B">
              <w:rPr>
                <w:rFonts w:ascii="Lato" w:hAnsi="Lato"/>
                <w:sz w:val="24"/>
                <w:szCs w:val="24"/>
              </w:rPr>
              <w:t>Thank you for visiting and using the Practice Guide.</w:t>
            </w:r>
          </w:p>
          <w:p w14:paraId="7F0E93E6" w14:textId="6D4CD52A" w:rsidR="006A351D" w:rsidRPr="0078361B" w:rsidRDefault="006A351D" w:rsidP="00494167">
            <w:pPr>
              <w:jc w:val="center"/>
              <w:rPr>
                <w:rFonts w:ascii="Lato" w:hAnsi="Lato"/>
                <w:sz w:val="24"/>
                <w:szCs w:val="24"/>
              </w:rPr>
            </w:pPr>
          </w:p>
          <w:p w14:paraId="379A9AC7" w14:textId="41309B23" w:rsidR="006A351D" w:rsidRPr="0078361B" w:rsidRDefault="006A351D" w:rsidP="00494167">
            <w:pPr>
              <w:jc w:val="center"/>
              <w:rPr>
                <w:rFonts w:ascii="Lato" w:hAnsi="Lato"/>
                <w:sz w:val="24"/>
                <w:szCs w:val="24"/>
              </w:rPr>
            </w:pPr>
          </w:p>
          <w:p w14:paraId="1D87652C" w14:textId="77777777" w:rsidR="00494167" w:rsidRPr="0078361B" w:rsidRDefault="00494167" w:rsidP="001A165F">
            <w:pPr>
              <w:rPr>
                <w:rFonts w:ascii="Lato" w:hAnsi="Lato"/>
              </w:rPr>
            </w:pPr>
          </w:p>
        </w:tc>
      </w:tr>
      <w:tr w:rsidR="00043679" w14:paraId="493C626F" w14:textId="77777777" w:rsidTr="00043679">
        <w:tc>
          <w:tcPr>
            <w:tcW w:w="1701" w:type="dxa"/>
          </w:tcPr>
          <w:p w14:paraId="0B3F5A85" w14:textId="77777777" w:rsidR="00043679" w:rsidRDefault="00043679" w:rsidP="007740E2"/>
          <w:p w14:paraId="18804974" w14:textId="77777777" w:rsidR="00043679" w:rsidRDefault="00043679" w:rsidP="007740E2"/>
          <w:p w14:paraId="0C8EB645" w14:textId="77777777" w:rsidR="00043679" w:rsidRDefault="00043679" w:rsidP="007740E2">
            <w:r>
              <w:rPr>
                <w:noProof/>
              </w:rPr>
              <w:lastRenderedPageBreak/>
              <w:drawing>
                <wp:inline distT="0" distB="0" distL="0" distR="0" wp14:anchorId="2C99247A" wp14:editId="0A19223B">
                  <wp:extent cx="914400" cy="914400"/>
                  <wp:effectExtent l="0" t="0" r="0" b="0"/>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inline>
              </w:drawing>
            </w:r>
          </w:p>
          <w:p w14:paraId="59F32159" w14:textId="77777777" w:rsidR="00043679" w:rsidRDefault="00043679" w:rsidP="007740E2"/>
          <w:p w14:paraId="5F533A95" w14:textId="77777777" w:rsidR="00043679" w:rsidRDefault="00043679" w:rsidP="007740E2"/>
          <w:p w14:paraId="16FB4B82" w14:textId="77777777" w:rsidR="00043679" w:rsidRDefault="00043679" w:rsidP="007740E2"/>
          <w:p w14:paraId="418C8ADA" w14:textId="77777777" w:rsidR="00043679" w:rsidRDefault="00043679" w:rsidP="007740E2"/>
        </w:tc>
        <w:tc>
          <w:tcPr>
            <w:tcW w:w="7320" w:type="dxa"/>
          </w:tcPr>
          <w:p w14:paraId="47B791C1" w14:textId="77777777" w:rsidR="00043679" w:rsidRDefault="00043679" w:rsidP="007740E2"/>
          <w:p w14:paraId="685F7AAB" w14:textId="77777777" w:rsidR="00043679" w:rsidRDefault="00043679" w:rsidP="007740E2">
            <w:r>
              <w:t xml:space="preserve">You might be interested in these additional support materials from National </w:t>
            </w:r>
            <w:r w:rsidRPr="00B94AE1">
              <w:rPr>
                <w:i/>
                <w:iCs/>
              </w:rPr>
              <w:t>Síolta</w:t>
            </w:r>
            <w:r>
              <w:t xml:space="preserve"> </w:t>
            </w:r>
            <w:r w:rsidRPr="00916282">
              <w:rPr>
                <w:i/>
                <w:iCs/>
                <w:lang w:val="en-IE"/>
              </w:rPr>
              <w:t>Aistear</w:t>
            </w:r>
            <w:r>
              <w:t xml:space="preserve"> Initiative Partners. </w:t>
            </w:r>
          </w:p>
          <w:p w14:paraId="31F1DEFE" w14:textId="77777777" w:rsidR="00043679" w:rsidRDefault="00043679" w:rsidP="007740E2"/>
          <w:p w14:paraId="27048D31" w14:textId="77777777" w:rsidR="00043679" w:rsidRDefault="00043679" w:rsidP="007740E2"/>
          <w:p w14:paraId="6E0D9817" w14:textId="7EFF3D60" w:rsidR="00FD3F45" w:rsidRDefault="00BD47DC" w:rsidP="00FD3F45">
            <w:pPr>
              <w:rPr>
                <w:rFonts w:eastAsia="Times New Roman"/>
                <w:color w:val="000000"/>
              </w:rPr>
            </w:pPr>
            <w:hyperlink w:history="1">
              <w:r w:rsidR="003E0E22" w:rsidRPr="007A5F31">
                <w:rPr>
                  <w:rStyle w:val="Hyperlink"/>
                  <w:rFonts w:eastAsia="Times New Roman"/>
                </w:rPr>
                <w:t>Insights – Promoting Children's Resilience (www.gov.ie)</w:t>
              </w:r>
            </w:hyperlink>
          </w:p>
          <w:p w14:paraId="18AE91BA" w14:textId="77777777" w:rsidR="00043679" w:rsidRDefault="00043679" w:rsidP="007740E2"/>
          <w:p w14:paraId="7C194E47" w14:textId="77777777" w:rsidR="00043679" w:rsidRDefault="00043679" w:rsidP="007740E2"/>
          <w:p w14:paraId="71DD0575" w14:textId="77777777" w:rsidR="00043679" w:rsidRDefault="00043679" w:rsidP="007740E2"/>
          <w:p w14:paraId="47274986" w14:textId="77777777" w:rsidR="00043679" w:rsidRDefault="00043679" w:rsidP="007740E2"/>
        </w:tc>
      </w:tr>
    </w:tbl>
    <w:p w14:paraId="367A3175" w14:textId="0E492B5B" w:rsidR="00494167" w:rsidRPr="0078361B" w:rsidRDefault="00494167" w:rsidP="00DD111F">
      <w:pPr>
        <w:rPr>
          <w:rFonts w:ascii="Lato" w:hAnsi="Lato"/>
        </w:rPr>
      </w:pPr>
    </w:p>
    <w:p w14:paraId="126BB9E3" w14:textId="723A0261" w:rsidR="00DD111F" w:rsidRPr="0078361B" w:rsidRDefault="00DD111F" w:rsidP="00DD111F">
      <w:pPr>
        <w:rPr>
          <w:rFonts w:ascii="Lato" w:hAnsi="Lato"/>
        </w:rPr>
      </w:pPr>
    </w:p>
    <w:p w14:paraId="61C2DE83" w14:textId="77777777" w:rsidR="00DD111F" w:rsidRPr="0078361B" w:rsidRDefault="00DD111F" w:rsidP="00DD111F">
      <w:pPr>
        <w:rPr>
          <w:rFonts w:ascii="Lato" w:hAnsi="Lato"/>
        </w:rPr>
      </w:pPr>
    </w:p>
    <w:sectPr w:rsidR="00DD111F" w:rsidRPr="0078361B">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4B813" w14:textId="77777777" w:rsidR="00FD03FD" w:rsidRDefault="00FD03FD">
      <w:r>
        <w:separator/>
      </w:r>
    </w:p>
  </w:endnote>
  <w:endnote w:type="continuationSeparator" w:id="0">
    <w:p w14:paraId="572136E5" w14:textId="77777777" w:rsidR="00FD03FD" w:rsidRDefault="00FD03FD">
      <w:r>
        <w:continuationSeparator/>
      </w:r>
    </w:p>
  </w:endnote>
  <w:endnote w:type="continuationNotice" w:id="1">
    <w:p w14:paraId="353EB5AA" w14:textId="77777777" w:rsidR="00FD03FD" w:rsidRDefault="00FD0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B317" w14:textId="77777777" w:rsidR="00BD47DC" w:rsidRDefault="00BD4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C4B37" w14:textId="77777777" w:rsidR="00BD47DC" w:rsidRDefault="00BD4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D955" w14:textId="77777777" w:rsidR="00BD47DC" w:rsidRDefault="00BD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989FF" w14:textId="77777777" w:rsidR="00FD03FD" w:rsidRDefault="00FD03FD">
      <w:r>
        <w:separator/>
      </w:r>
    </w:p>
  </w:footnote>
  <w:footnote w:type="continuationSeparator" w:id="0">
    <w:p w14:paraId="5B0B6E85" w14:textId="77777777" w:rsidR="00FD03FD" w:rsidRDefault="00FD03FD">
      <w:r>
        <w:continuationSeparator/>
      </w:r>
    </w:p>
  </w:footnote>
  <w:footnote w:type="continuationNotice" w:id="1">
    <w:p w14:paraId="530E685D" w14:textId="77777777" w:rsidR="00FD03FD" w:rsidRDefault="00FD0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9E88" w14:textId="77777777" w:rsidR="00BD47DC" w:rsidRDefault="00BD4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11AA9710" w:rsidR="00DC6B88" w:rsidRDefault="4DB8A01D">
    <w:pPr>
      <w:pStyle w:val="Header"/>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sidR="00BD47DC">
      <w:tab/>
    </w:r>
    <w:r w:rsidR="00BD47DC">
      <w:tab/>
    </w:r>
    <w:r w:rsidR="00BD47DC">
      <w:rPr>
        <w:noProof/>
      </w:rPr>
      <w:drawing>
        <wp:inline distT="0" distB="0" distL="0" distR="0" wp14:anchorId="58720479" wp14:editId="2922709F">
          <wp:extent cx="2183642" cy="233219"/>
          <wp:effectExtent l="0" t="0" r="7620" b="0"/>
          <wp:docPr id="736557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953" cy="2599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0974" w14:textId="77777777" w:rsidR="00BD47DC" w:rsidRDefault="00BD4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45CD"/>
    <w:rsid w:val="0001690D"/>
    <w:rsid w:val="00023E5C"/>
    <w:rsid w:val="0003464D"/>
    <w:rsid w:val="00036642"/>
    <w:rsid w:val="00043679"/>
    <w:rsid w:val="00063895"/>
    <w:rsid w:val="000851A1"/>
    <w:rsid w:val="00087E74"/>
    <w:rsid w:val="000C7327"/>
    <w:rsid w:val="000C7B15"/>
    <w:rsid w:val="000D4EA4"/>
    <w:rsid w:val="000E251A"/>
    <w:rsid w:val="00101E09"/>
    <w:rsid w:val="00104677"/>
    <w:rsid w:val="001065A6"/>
    <w:rsid w:val="00120B78"/>
    <w:rsid w:val="001222BD"/>
    <w:rsid w:val="00122B3C"/>
    <w:rsid w:val="00123700"/>
    <w:rsid w:val="00131969"/>
    <w:rsid w:val="00137920"/>
    <w:rsid w:val="001424A2"/>
    <w:rsid w:val="00143827"/>
    <w:rsid w:val="0015636C"/>
    <w:rsid w:val="0016728D"/>
    <w:rsid w:val="00172A57"/>
    <w:rsid w:val="001820A4"/>
    <w:rsid w:val="0019727D"/>
    <w:rsid w:val="001A165F"/>
    <w:rsid w:val="001A473E"/>
    <w:rsid w:val="001A6819"/>
    <w:rsid w:val="001E229C"/>
    <w:rsid w:val="001F1104"/>
    <w:rsid w:val="001F2B47"/>
    <w:rsid w:val="00201B77"/>
    <w:rsid w:val="00273518"/>
    <w:rsid w:val="002836D9"/>
    <w:rsid w:val="00294C14"/>
    <w:rsid w:val="002C6D0D"/>
    <w:rsid w:val="002C7F95"/>
    <w:rsid w:val="002D44CF"/>
    <w:rsid w:val="002E1583"/>
    <w:rsid w:val="00301C65"/>
    <w:rsid w:val="00306CE5"/>
    <w:rsid w:val="00307579"/>
    <w:rsid w:val="00311B39"/>
    <w:rsid w:val="00315027"/>
    <w:rsid w:val="0031543C"/>
    <w:rsid w:val="00332973"/>
    <w:rsid w:val="0034060C"/>
    <w:rsid w:val="00367D59"/>
    <w:rsid w:val="00374DCB"/>
    <w:rsid w:val="003B0AAA"/>
    <w:rsid w:val="003B7996"/>
    <w:rsid w:val="003E0E22"/>
    <w:rsid w:val="003E62FA"/>
    <w:rsid w:val="003F7B4A"/>
    <w:rsid w:val="004158B6"/>
    <w:rsid w:val="0042769A"/>
    <w:rsid w:val="00435DEA"/>
    <w:rsid w:val="00472F29"/>
    <w:rsid w:val="00473846"/>
    <w:rsid w:val="00480ADB"/>
    <w:rsid w:val="00487657"/>
    <w:rsid w:val="00494167"/>
    <w:rsid w:val="004A6762"/>
    <w:rsid w:val="004B394C"/>
    <w:rsid w:val="004E657D"/>
    <w:rsid w:val="004E66AD"/>
    <w:rsid w:val="005069B7"/>
    <w:rsid w:val="00525F5F"/>
    <w:rsid w:val="0053010C"/>
    <w:rsid w:val="00532A61"/>
    <w:rsid w:val="00535A72"/>
    <w:rsid w:val="00541019"/>
    <w:rsid w:val="00545AA4"/>
    <w:rsid w:val="0055256F"/>
    <w:rsid w:val="00553700"/>
    <w:rsid w:val="00564BB1"/>
    <w:rsid w:val="00595442"/>
    <w:rsid w:val="005B32E0"/>
    <w:rsid w:val="005C4C93"/>
    <w:rsid w:val="005D6A85"/>
    <w:rsid w:val="005E5350"/>
    <w:rsid w:val="005F3BE4"/>
    <w:rsid w:val="006138AA"/>
    <w:rsid w:val="00614012"/>
    <w:rsid w:val="00615757"/>
    <w:rsid w:val="00615C25"/>
    <w:rsid w:val="00637036"/>
    <w:rsid w:val="00637BF9"/>
    <w:rsid w:val="00672AE2"/>
    <w:rsid w:val="00673F16"/>
    <w:rsid w:val="006848E9"/>
    <w:rsid w:val="006A351D"/>
    <w:rsid w:val="006A3C44"/>
    <w:rsid w:val="006A5211"/>
    <w:rsid w:val="006B31EE"/>
    <w:rsid w:val="006B3FB5"/>
    <w:rsid w:val="006D0327"/>
    <w:rsid w:val="006D1267"/>
    <w:rsid w:val="006D1DDA"/>
    <w:rsid w:val="006F183F"/>
    <w:rsid w:val="006F3A03"/>
    <w:rsid w:val="006F4277"/>
    <w:rsid w:val="0070770C"/>
    <w:rsid w:val="0071206E"/>
    <w:rsid w:val="00716412"/>
    <w:rsid w:val="007310C1"/>
    <w:rsid w:val="007365FA"/>
    <w:rsid w:val="007557D1"/>
    <w:rsid w:val="0076380D"/>
    <w:rsid w:val="00774217"/>
    <w:rsid w:val="0078361B"/>
    <w:rsid w:val="00786026"/>
    <w:rsid w:val="0079538E"/>
    <w:rsid w:val="007A6B69"/>
    <w:rsid w:val="007B4D13"/>
    <w:rsid w:val="007D50A6"/>
    <w:rsid w:val="007E1A99"/>
    <w:rsid w:val="00801D6C"/>
    <w:rsid w:val="00811C12"/>
    <w:rsid w:val="00830178"/>
    <w:rsid w:val="0083351C"/>
    <w:rsid w:val="008439AB"/>
    <w:rsid w:val="008452F2"/>
    <w:rsid w:val="00875C9F"/>
    <w:rsid w:val="00882224"/>
    <w:rsid w:val="008A18A1"/>
    <w:rsid w:val="008A419D"/>
    <w:rsid w:val="008B21F5"/>
    <w:rsid w:val="008B2819"/>
    <w:rsid w:val="008B58A8"/>
    <w:rsid w:val="008C37BE"/>
    <w:rsid w:val="008C6424"/>
    <w:rsid w:val="008D6B1B"/>
    <w:rsid w:val="008E3079"/>
    <w:rsid w:val="008F3D0C"/>
    <w:rsid w:val="00905450"/>
    <w:rsid w:val="00917AEA"/>
    <w:rsid w:val="00920A77"/>
    <w:rsid w:val="00943F05"/>
    <w:rsid w:val="00947662"/>
    <w:rsid w:val="009515EB"/>
    <w:rsid w:val="009968CA"/>
    <w:rsid w:val="009A57F7"/>
    <w:rsid w:val="009B287E"/>
    <w:rsid w:val="009C08DE"/>
    <w:rsid w:val="009D72AA"/>
    <w:rsid w:val="009F386C"/>
    <w:rsid w:val="00A056BD"/>
    <w:rsid w:val="00A072A8"/>
    <w:rsid w:val="00A14302"/>
    <w:rsid w:val="00A14D6A"/>
    <w:rsid w:val="00A220CA"/>
    <w:rsid w:val="00A22617"/>
    <w:rsid w:val="00A46865"/>
    <w:rsid w:val="00A47D7B"/>
    <w:rsid w:val="00A56101"/>
    <w:rsid w:val="00A85B9F"/>
    <w:rsid w:val="00A869A4"/>
    <w:rsid w:val="00AB13E5"/>
    <w:rsid w:val="00AC3846"/>
    <w:rsid w:val="00AD4FA8"/>
    <w:rsid w:val="00AE067B"/>
    <w:rsid w:val="00AE07E0"/>
    <w:rsid w:val="00AE52CC"/>
    <w:rsid w:val="00AE5754"/>
    <w:rsid w:val="00B02FCE"/>
    <w:rsid w:val="00B27CEC"/>
    <w:rsid w:val="00B41BAE"/>
    <w:rsid w:val="00B44CA8"/>
    <w:rsid w:val="00B55F83"/>
    <w:rsid w:val="00B579BB"/>
    <w:rsid w:val="00B57CCC"/>
    <w:rsid w:val="00B621AF"/>
    <w:rsid w:val="00B6634C"/>
    <w:rsid w:val="00B673D1"/>
    <w:rsid w:val="00B77120"/>
    <w:rsid w:val="00B94AE1"/>
    <w:rsid w:val="00BB28E7"/>
    <w:rsid w:val="00BB33A9"/>
    <w:rsid w:val="00BD4556"/>
    <w:rsid w:val="00BD47DC"/>
    <w:rsid w:val="00BD547F"/>
    <w:rsid w:val="00C13A6F"/>
    <w:rsid w:val="00C170F3"/>
    <w:rsid w:val="00C451D7"/>
    <w:rsid w:val="00C45B05"/>
    <w:rsid w:val="00C77C9F"/>
    <w:rsid w:val="00C84B7B"/>
    <w:rsid w:val="00C90A02"/>
    <w:rsid w:val="00C9567D"/>
    <w:rsid w:val="00C96191"/>
    <w:rsid w:val="00CA6D11"/>
    <w:rsid w:val="00CD1C96"/>
    <w:rsid w:val="00CF46D8"/>
    <w:rsid w:val="00D31484"/>
    <w:rsid w:val="00D37A04"/>
    <w:rsid w:val="00D41653"/>
    <w:rsid w:val="00D4266D"/>
    <w:rsid w:val="00D525D5"/>
    <w:rsid w:val="00D579B7"/>
    <w:rsid w:val="00DA1112"/>
    <w:rsid w:val="00DA706D"/>
    <w:rsid w:val="00DB0C10"/>
    <w:rsid w:val="00DC6B88"/>
    <w:rsid w:val="00DD111F"/>
    <w:rsid w:val="00E03ED3"/>
    <w:rsid w:val="00E131D2"/>
    <w:rsid w:val="00E17EC6"/>
    <w:rsid w:val="00E561E3"/>
    <w:rsid w:val="00E6032D"/>
    <w:rsid w:val="00E8576F"/>
    <w:rsid w:val="00E91D3A"/>
    <w:rsid w:val="00E946D5"/>
    <w:rsid w:val="00EA7A2D"/>
    <w:rsid w:val="00ED22AA"/>
    <w:rsid w:val="00EE10D2"/>
    <w:rsid w:val="00EE46E6"/>
    <w:rsid w:val="00EF0E27"/>
    <w:rsid w:val="00F0089C"/>
    <w:rsid w:val="00F055BD"/>
    <w:rsid w:val="00F15961"/>
    <w:rsid w:val="00F174DE"/>
    <w:rsid w:val="00F20E22"/>
    <w:rsid w:val="00F225BC"/>
    <w:rsid w:val="00F23DA7"/>
    <w:rsid w:val="00F3460F"/>
    <w:rsid w:val="00F3676D"/>
    <w:rsid w:val="00F65A25"/>
    <w:rsid w:val="00FD03FD"/>
    <w:rsid w:val="00FD1D05"/>
    <w:rsid w:val="00FD365D"/>
    <w:rsid w:val="00FD3F45"/>
    <w:rsid w:val="00FE3687"/>
    <w:rsid w:val="00FF4E56"/>
    <w:rsid w:val="4661A4D6"/>
    <w:rsid w:val="4DB8A01D"/>
    <w:rsid w:val="5A82FD6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0C"/>
    <w:pPr>
      <w:spacing w:after="0" w:line="240" w:lineRule="auto"/>
    </w:pPr>
    <w:rPr>
      <w:rFonts w:ascii="Calibri" w:eastAsia="Calibri" w:hAnsi="Calibri" w:cs="Arial"/>
      <w:sz w:val="20"/>
      <w:szCs w:val="20"/>
      <w:lang w:val="en-GB" w:eastAsia="en-GB"/>
    </w:rPr>
  </w:style>
  <w:style w:type="paragraph" w:styleId="Heading1">
    <w:name w:val="heading 1"/>
    <w:basedOn w:val="Normal"/>
    <w:link w:val="Heading1Char"/>
    <w:uiPriority w:val="9"/>
    <w:qFormat/>
    <w:rsid w:val="00BB28E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917AEA"/>
    <w:rPr>
      <w:color w:val="605E5C"/>
      <w:shd w:val="clear" w:color="auto" w:fill="E1DFDD"/>
    </w:rPr>
  </w:style>
  <w:style w:type="paragraph" w:styleId="Revision">
    <w:name w:val="Revision"/>
    <w:hidden/>
    <w:uiPriority w:val="99"/>
    <w:semiHidden/>
    <w:rsid w:val="000145CD"/>
    <w:pPr>
      <w:spacing w:after="0" w:line="240" w:lineRule="auto"/>
    </w:pPr>
    <w:rPr>
      <w:lang w:val="en-GB"/>
    </w:rPr>
  </w:style>
  <w:style w:type="character" w:styleId="Emphasis">
    <w:name w:val="Emphasis"/>
    <w:basedOn w:val="DefaultParagraphFont"/>
    <w:uiPriority w:val="20"/>
    <w:qFormat/>
    <w:rsid w:val="000145CD"/>
    <w:rPr>
      <w:i/>
      <w:iCs/>
    </w:rPr>
  </w:style>
  <w:style w:type="character" w:customStyle="1" w:styleId="gmail-normaltextrun">
    <w:name w:val="gmail-normaltextrun"/>
    <w:basedOn w:val="DefaultParagraphFont"/>
    <w:rsid w:val="0001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aistearsiolta.ie/en/play/examples-and-ideas-for-practice/promoting-the-development-of-positive-learning-dispositions-though-caring-for-animals.html" TargetMode="External"/><Relationship Id="rId39" Type="http://schemas.openxmlformats.org/officeDocument/2006/relationships/footer" Target="footer1.xml"/><Relationship Id="rId21" Type="http://schemas.openxmlformats.org/officeDocument/2006/relationships/hyperlink" Target="https://player.vimeo.com/video/185649469" TargetMode="External"/><Relationship Id="rId34" Type="http://schemas.openxmlformats.org/officeDocument/2006/relationships/hyperlink" Target="http://www.aistearsiolta.ie"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player.vimeo.com/video/185649469" TargetMode="External"/><Relationship Id="rId29" Type="http://schemas.openxmlformats.org/officeDocument/2006/relationships/image" Target="media/image8.sv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planning-and-assessing-using-aistears-themes/aistear-and-siolta-documents/well-being.pdf" TargetMode="External"/><Relationship Id="rId24" Type="http://schemas.openxmlformats.org/officeDocument/2006/relationships/hyperlink" Target="https://player.vimeo.com/video/375786270" TargetMode="External"/><Relationship Id="rId32" Type="http://schemas.openxmlformats.org/officeDocument/2006/relationships/hyperlink" Target="https://eur02.safelinks.protection.outlook.com/?url=https%3A%2F%2Fwww.gov.ie%2Fen%2Fpublication%2F0d8a2-insights-promoting-childrens-resilience%2F&amp;data=05%7C02%7CLorraine.Farrell%40ncca.ie%7C4528b15701b24e1df15c08dc8eb09d80%7C6f5ce1b3d968468981a6dedaf13a5b11%7C0%7C0%7C638542136420451431%7CUnknown%7CTWFpbGZsb3d8eyJWIjoiMC4wLjAwMDAiLCJQIjoiV2luMzIiLCJBTiI6Ik1haWwiLCJXVCI6Mn0%3D%7C0%7C%7C%7C&amp;sdata=dDKXxUrTpcOXyjrDNtpXGZzJymAYoxd%2BmBIKW4pXJLM%3D&amp;reserved=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player.vimeo.com/video/252352457" TargetMode="External"/><Relationship Id="rId28" Type="http://schemas.openxmlformats.org/officeDocument/2006/relationships/image" Target="media/image7.png"/><Relationship Id="rId36" Type="http://schemas.openxmlformats.org/officeDocument/2006/relationships/image" Target="media/image12.sv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0.sv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player.vimeo.com/video/252352457" TargetMode="External"/><Relationship Id="rId27" Type="http://schemas.openxmlformats.org/officeDocument/2006/relationships/hyperlink" Target="https://www.aistearsiolta.ie/en/play/examples-and-ideas-for-practice/promoting-the-development-of-positive-learning-dispositions-concentration-and-perseverance.html" TargetMode="External"/><Relationship Id="rId30" Type="http://schemas.openxmlformats.org/officeDocument/2006/relationships/image" Target="media/image9.png"/><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en/transitions/aistear-and-siolta-documents/1-rights-of-the-child.pdf" TargetMode="External"/><Relationship Id="rId17" Type="http://schemas.openxmlformats.org/officeDocument/2006/relationships/hyperlink" Target="https://www.aistearsiolta.ie/en/curriculum-foundations/element-3-themes-of-aistear-/helping-young-children-to-develop-positive-learning-dispositions-3-6-years-.pdf" TargetMode="External"/><Relationship Id="rId25" Type="http://schemas.openxmlformats.org/officeDocument/2006/relationships/hyperlink" Target="https://player.vimeo.com/video/375786270" TargetMode="External"/><Relationship Id="rId33" Type="http://schemas.openxmlformats.org/officeDocument/2006/relationships/hyperlink" Target="http://aistearsiolta.ie/en/Introduction/Action-planning-tool-for-Siolta-and-Aistear/Action-planning-tool-for-Siolta-and-Aistear.pdf"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2.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4.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25</cp:revision>
  <cp:lastPrinted>2021-04-28T13:17:00Z</cp:lastPrinted>
  <dcterms:created xsi:type="dcterms:W3CDTF">2023-01-19T12:41:00Z</dcterms:created>
  <dcterms:modified xsi:type="dcterms:W3CDTF">2024-06-18T12:21:00Z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