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9F5132"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9F5132" w14:paraId="2E2EA56F" w14:textId="77777777" w:rsidTr="0635FEF6">
        <w:trPr>
          <w:trHeight w:val="885"/>
        </w:trPr>
        <w:tc>
          <w:tcPr>
            <w:tcW w:w="9016" w:type="dxa"/>
            <w:gridSpan w:val="4"/>
            <w:shd w:val="clear" w:color="auto" w:fill="7030A0"/>
            <w:vAlign w:val="center"/>
          </w:tcPr>
          <w:p w14:paraId="31CD5B27" w14:textId="6CFF7F3C" w:rsidR="00DD111F" w:rsidRPr="009F5132" w:rsidRDefault="00DD111F" w:rsidP="00A22617">
            <w:pPr>
              <w:rPr>
                <w:rFonts w:ascii="Lato" w:hAnsi="Lato"/>
                <w:b/>
                <w:bCs/>
                <w:color w:val="FFFFFF" w:themeColor="background1"/>
                <w:sz w:val="40"/>
                <w:szCs w:val="40"/>
              </w:rPr>
            </w:pPr>
            <w:r w:rsidRPr="009F5132">
              <w:rPr>
                <w:rFonts w:ascii="Lato" w:hAnsi="Lato"/>
                <w:b/>
                <w:bCs/>
                <w:color w:val="FFFFFF" w:themeColor="background1"/>
                <w:sz w:val="40"/>
                <w:szCs w:val="40"/>
              </w:rPr>
              <w:t xml:space="preserve">Topic: </w:t>
            </w:r>
            <w:r w:rsidR="00DD39F9" w:rsidRPr="009F5132">
              <w:rPr>
                <w:rFonts w:ascii="Lato" w:hAnsi="Lato"/>
                <w:b/>
                <w:bCs/>
                <w:color w:val="FFFFFF" w:themeColor="background1"/>
                <w:sz w:val="40"/>
                <w:szCs w:val="40"/>
              </w:rPr>
              <w:t xml:space="preserve">Celebrating Language Diversity (Birth – 6 years) </w:t>
            </w:r>
          </w:p>
        </w:tc>
      </w:tr>
      <w:tr w:rsidR="00DD111F" w:rsidRPr="009F5132" w14:paraId="12BDEE4A" w14:textId="77777777" w:rsidTr="0635FEF6">
        <w:trPr>
          <w:trHeight w:val="1274"/>
        </w:trPr>
        <w:tc>
          <w:tcPr>
            <w:tcW w:w="9016" w:type="dxa"/>
            <w:gridSpan w:val="4"/>
            <w:tcBorders>
              <w:bottom w:val="single" w:sz="4" w:space="0" w:color="auto"/>
            </w:tcBorders>
          </w:tcPr>
          <w:p w14:paraId="11367B5D" w14:textId="31B545F2" w:rsidR="004B394C" w:rsidRPr="009F5132" w:rsidRDefault="00DD111F" w:rsidP="004B394C">
            <w:pPr>
              <w:rPr>
                <w:rFonts w:ascii="Lato" w:hAnsi="Lato"/>
              </w:rPr>
            </w:pPr>
            <w:r w:rsidRPr="009F5132">
              <w:rPr>
                <w:rFonts w:ascii="Lato" w:hAnsi="Lato"/>
              </w:rPr>
              <w:t xml:space="preserve">Both </w:t>
            </w:r>
            <w:r w:rsidRPr="009F5132">
              <w:rPr>
                <w:rFonts w:ascii="Lato" w:hAnsi="Lato"/>
                <w:i/>
                <w:iCs/>
              </w:rPr>
              <w:t xml:space="preserve">Aistear </w:t>
            </w:r>
            <w:r w:rsidRPr="009F5132">
              <w:rPr>
                <w:rFonts w:ascii="Lato" w:hAnsi="Lato"/>
              </w:rPr>
              <w:t>and</w:t>
            </w:r>
            <w:r w:rsidRPr="009F5132">
              <w:rPr>
                <w:rFonts w:ascii="Lato" w:hAnsi="Lato"/>
                <w:i/>
                <w:iCs/>
              </w:rPr>
              <w:t xml:space="preserve"> Síolta</w:t>
            </w:r>
            <w:r w:rsidRPr="009F5132">
              <w:rPr>
                <w:rFonts w:ascii="Lato" w:hAnsi="Lato"/>
              </w:rPr>
              <w:t xml:space="preserve"> highlight </w:t>
            </w:r>
            <w:r w:rsidR="00DC1BE4" w:rsidRPr="009F5132">
              <w:rPr>
                <w:rFonts w:ascii="Lato" w:hAnsi="Lato"/>
              </w:rPr>
              <w:t xml:space="preserve">the importance of </w:t>
            </w:r>
            <w:r w:rsidR="00B62782" w:rsidRPr="009F5132">
              <w:rPr>
                <w:rFonts w:ascii="Lato" w:hAnsi="Lato"/>
              </w:rPr>
              <w:t xml:space="preserve">reflecting children’s culture and identity in the early childhood setting. </w:t>
            </w:r>
            <w:r w:rsidR="00ED0F30" w:rsidRPr="009F5132">
              <w:rPr>
                <w:rFonts w:ascii="Lato" w:hAnsi="Lato"/>
              </w:rPr>
              <w:t xml:space="preserve">One way to do this is by recognising and celebrating language diversity. </w:t>
            </w:r>
          </w:p>
          <w:p w14:paraId="10B7B993" w14:textId="77777777" w:rsidR="00BA3858" w:rsidRPr="009F5132" w:rsidRDefault="00BA3858" w:rsidP="004B394C">
            <w:pPr>
              <w:rPr>
                <w:rFonts w:ascii="Lato" w:hAnsi="Lato"/>
              </w:rPr>
            </w:pPr>
          </w:p>
          <w:p w14:paraId="7F9D7831" w14:textId="77777777" w:rsidR="00BA3858" w:rsidRPr="009F5132" w:rsidRDefault="00BA3858" w:rsidP="00BA3858">
            <w:pPr>
              <w:rPr>
                <w:rFonts w:ascii="Lato" w:hAnsi="Lato"/>
              </w:rPr>
            </w:pPr>
          </w:p>
          <w:p w14:paraId="6A9C0CA1" w14:textId="7EB4672D" w:rsidR="00BA3858" w:rsidRPr="009F5132" w:rsidRDefault="00BA3858" w:rsidP="00BA3858">
            <w:pPr>
              <w:rPr>
                <w:rFonts w:ascii="Lato" w:hAnsi="Lato"/>
              </w:rPr>
            </w:pPr>
            <w:r w:rsidRPr="009F5132">
              <w:rPr>
                <w:rFonts w:ascii="Lato" w:hAnsi="Lato"/>
              </w:rPr>
              <w:t>In this short CPD</w:t>
            </w:r>
            <w:r w:rsidR="005776AA" w:rsidRPr="009F5132">
              <w:rPr>
                <w:rFonts w:ascii="Lato" w:hAnsi="Lato"/>
              </w:rPr>
              <w:t xml:space="preserve"> session</w:t>
            </w:r>
            <w:r w:rsidRPr="009F5132">
              <w:rPr>
                <w:rFonts w:ascii="Lato" w:hAnsi="Lato"/>
              </w:rPr>
              <w:t>, you</w:t>
            </w:r>
            <w:r w:rsidR="005776AA" w:rsidRPr="009F5132">
              <w:rPr>
                <w:rFonts w:ascii="Lato" w:hAnsi="Lato"/>
              </w:rPr>
              <w:t xml:space="preserve"> will</w:t>
            </w:r>
            <w:r w:rsidRPr="009F5132">
              <w:rPr>
                <w:rFonts w:ascii="Lato" w:hAnsi="Lato"/>
              </w:rPr>
              <w:t xml:space="preserve"> hear the perspectives of a variety of early years educators on how they create a</w:t>
            </w:r>
            <w:r w:rsidR="00445CEE" w:rsidRPr="009F5132">
              <w:rPr>
                <w:rFonts w:ascii="Lato" w:hAnsi="Lato"/>
              </w:rPr>
              <w:t xml:space="preserve">n </w:t>
            </w:r>
            <w:r w:rsidRPr="009F5132">
              <w:rPr>
                <w:rFonts w:ascii="Lato" w:hAnsi="Lato"/>
              </w:rPr>
              <w:t>environment that reflects the languages of all the children and adults in the setting</w:t>
            </w:r>
            <w:r w:rsidR="00445CEE" w:rsidRPr="009F5132">
              <w:rPr>
                <w:rFonts w:ascii="Lato" w:hAnsi="Lato"/>
              </w:rPr>
              <w:t xml:space="preserve">. </w:t>
            </w:r>
          </w:p>
          <w:p w14:paraId="6E32178A" w14:textId="6C74AE2A" w:rsidR="00087E74" w:rsidRPr="009F5132" w:rsidRDefault="00087E74" w:rsidP="0083351C">
            <w:pPr>
              <w:rPr>
                <w:rFonts w:ascii="Lato" w:hAnsi="Lato"/>
              </w:rPr>
            </w:pPr>
          </w:p>
        </w:tc>
      </w:tr>
      <w:tr w:rsidR="00DD111F" w:rsidRPr="009F5132" w14:paraId="0C43DF16" w14:textId="77777777" w:rsidTr="0635FEF6">
        <w:trPr>
          <w:trHeight w:val="1273"/>
        </w:trPr>
        <w:tc>
          <w:tcPr>
            <w:tcW w:w="5098" w:type="dxa"/>
            <w:gridSpan w:val="2"/>
            <w:tcBorders>
              <w:left w:val="nil"/>
              <w:right w:val="nil"/>
            </w:tcBorders>
          </w:tcPr>
          <w:p w14:paraId="1B6B48C1" w14:textId="77777777" w:rsidR="00DD111F" w:rsidRPr="009F5132" w:rsidRDefault="00DD111F" w:rsidP="00DC6B88">
            <w:pPr>
              <w:rPr>
                <w:rFonts w:ascii="Lato" w:hAnsi="Lato"/>
                <w:b/>
                <w:bCs/>
                <w:i/>
                <w:iCs/>
              </w:rPr>
            </w:pPr>
          </w:p>
          <w:p w14:paraId="7DD2CC9B" w14:textId="77777777" w:rsidR="00DD111F" w:rsidRPr="009F5132" w:rsidRDefault="00DD111F" w:rsidP="00DC6B88">
            <w:pPr>
              <w:rPr>
                <w:rFonts w:ascii="Lato" w:hAnsi="Lato"/>
                <w:b/>
                <w:bCs/>
                <w:i/>
                <w:iCs/>
              </w:rPr>
            </w:pPr>
            <w:r w:rsidRPr="009F5132">
              <w:rPr>
                <w:rFonts w:ascii="Lato" w:hAnsi="Lato"/>
                <w:b/>
                <w:bCs/>
                <w:i/>
                <w:iCs/>
              </w:rPr>
              <w:t>Key connections</w:t>
            </w:r>
          </w:p>
          <w:p w14:paraId="1B0054DD" w14:textId="24360CD8" w:rsidR="00DD111F" w:rsidRPr="009F5132" w:rsidRDefault="00DD111F" w:rsidP="00DD111F">
            <w:pPr>
              <w:pStyle w:val="ListParagraph"/>
              <w:numPr>
                <w:ilvl w:val="0"/>
                <w:numId w:val="2"/>
              </w:numPr>
              <w:rPr>
                <w:rFonts w:ascii="Lato" w:hAnsi="Lato"/>
              </w:rPr>
            </w:pPr>
            <w:r w:rsidRPr="009F5132">
              <w:rPr>
                <w:rFonts w:ascii="Lato" w:hAnsi="Lato"/>
                <w:i/>
                <w:iCs/>
              </w:rPr>
              <w:t>Aistear’s</w:t>
            </w:r>
            <w:r w:rsidRPr="009F5132">
              <w:rPr>
                <w:rFonts w:ascii="Lato" w:hAnsi="Lato"/>
              </w:rPr>
              <w:t xml:space="preserve"> theme of </w:t>
            </w:r>
            <w:hyperlink r:id="rId11" w:history="1">
              <w:r w:rsidR="00445CEE" w:rsidRPr="009F5132">
                <w:rPr>
                  <w:rStyle w:val="Hyperlink"/>
                  <w:rFonts w:ascii="Lato" w:hAnsi="Lato"/>
                </w:rPr>
                <w:t>Communicating</w:t>
              </w:r>
            </w:hyperlink>
          </w:p>
          <w:p w14:paraId="69A9F701" w14:textId="3BEE454A" w:rsidR="00DD111F" w:rsidRPr="009F5132" w:rsidRDefault="00DD111F" w:rsidP="00654752">
            <w:pPr>
              <w:pStyle w:val="ListParagraph"/>
              <w:numPr>
                <w:ilvl w:val="0"/>
                <w:numId w:val="2"/>
              </w:numPr>
              <w:rPr>
                <w:rFonts w:ascii="Lato" w:hAnsi="Lato"/>
              </w:rPr>
            </w:pPr>
            <w:r w:rsidRPr="009F5132">
              <w:rPr>
                <w:rFonts w:ascii="Lato" w:hAnsi="Lato"/>
                <w:i/>
              </w:rPr>
              <w:t>Síolta</w:t>
            </w:r>
            <w:r w:rsidR="00947662" w:rsidRPr="009F5132">
              <w:rPr>
                <w:rFonts w:ascii="Lato" w:hAnsi="Lato"/>
                <w:i/>
              </w:rPr>
              <w:t xml:space="preserve">’s </w:t>
            </w:r>
            <w:r w:rsidR="00947662" w:rsidRPr="009F5132">
              <w:rPr>
                <w:rFonts w:ascii="Lato" w:hAnsi="Lato"/>
                <w:iCs/>
              </w:rPr>
              <w:t xml:space="preserve">Standard of </w:t>
            </w:r>
            <w:hyperlink r:id="rId12" w:history="1">
              <w:r w:rsidR="000E608A" w:rsidRPr="009F5132">
                <w:rPr>
                  <w:rStyle w:val="Hyperlink"/>
                  <w:rFonts w:ascii="Lato" w:hAnsi="Lato"/>
                  <w:iCs/>
                </w:rPr>
                <w:t>Identity and Belonging</w:t>
              </w:r>
            </w:hyperlink>
            <w:r w:rsidR="000E608A" w:rsidRPr="009F5132">
              <w:rPr>
                <w:rFonts w:ascii="Lato" w:hAnsi="Lato"/>
                <w:iCs/>
              </w:rPr>
              <w:t xml:space="preserve"> </w:t>
            </w:r>
          </w:p>
          <w:p w14:paraId="3875C997" w14:textId="77777777" w:rsidR="00DD111F" w:rsidRPr="009F5132" w:rsidRDefault="00DD111F" w:rsidP="00DC6B88">
            <w:pPr>
              <w:rPr>
                <w:rFonts w:ascii="Lato" w:hAnsi="Lato"/>
              </w:rPr>
            </w:pPr>
          </w:p>
          <w:p w14:paraId="19C372BC" w14:textId="77777777" w:rsidR="00DD111F" w:rsidRPr="009F5132" w:rsidRDefault="00DD111F" w:rsidP="00DC6B88">
            <w:pPr>
              <w:rPr>
                <w:rFonts w:ascii="Lato" w:hAnsi="Lato"/>
              </w:rPr>
            </w:pPr>
          </w:p>
          <w:p w14:paraId="7A1557B5" w14:textId="77777777" w:rsidR="00DD111F" w:rsidRPr="009F5132" w:rsidRDefault="00DD111F" w:rsidP="00DC6B88">
            <w:pPr>
              <w:rPr>
                <w:rFonts w:ascii="Lato" w:hAnsi="Lato"/>
              </w:rPr>
            </w:pPr>
          </w:p>
          <w:p w14:paraId="1FD2AA8D" w14:textId="77777777" w:rsidR="00DD111F" w:rsidRPr="009F5132" w:rsidRDefault="00DD111F" w:rsidP="00DC6B88">
            <w:pPr>
              <w:rPr>
                <w:rFonts w:ascii="Lato" w:hAnsi="Lato"/>
              </w:rPr>
            </w:pPr>
          </w:p>
          <w:p w14:paraId="6FE596FF" w14:textId="77777777" w:rsidR="00DD111F" w:rsidRPr="009F5132" w:rsidRDefault="00DD111F" w:rsidP="00DC6B88">
            <w:pPr>
              <w:rPr>
                <w:rFonts w:ascii="Lato" w:hAnsi="Lato"/>
              </w:rPr>
            </w:pPr>
          </w:p>
          <w:p w14:paraId="55DEA22E" w14:textId="77777777" w:rsidR="00DD111F" w:rsidRPr="009F5132" w:rsidRDefault="00DD111F" w:rsidP="00DC6B88">
            <w:pPr>
              <w:rPr>
                <w:rFonts w:ascii="Lato" w:hAnsi="Lato"/>
              </w:rPr>
            </w:pPr>
          </w:p>
          <w:p w14:paraId="5900AE21" w14:textId="77777777" w:rsidR="00DD111F" w:rsidRPr="009F5132" w:rsidRDefault="00DD111F" w:rsidP="00DC6B88">
            <w:pPr>
              <w:rPr>
                <w:rFonts w:ascii="Lato" w:hAnsi="Lato"/>
              </w:rPr>
            </w:pPr>
          </w:p>
          <w:p w14:paraId="0A2505A7" w14:textId="77777777" w:rsidR="00DD111F" w:rsidRPr="009F5132" w:rsidRDefault="00DD111F" w:rsidP="00DC6B88">
            <w:pPr>
              <w:rPr>
                <w:rFonts w:ascii="Lato" w:hAnsi="Lato"/>
              </w:rPr>
            </w:pPr>
          </w:p>
        </w:tc>
        <w:tc>
          <w:tcPr>
            <w:tcW w:w="3918" w:type="dxa"/>
            <w:gridSpan w:val="2"/>
            <w:tcBorders>
              <w:left w:val="nil"/>
              <w:right w:val="nil"/>
            </w:tcBorders>
            <w:vAlign w:val="center"/>
          </w:tcPr>
          <w:p w14:paraId="49568D17" w14:textId="77777777" w:rsidR="00DD111F" w:rsidRPr="009F5132" w:rsidRDefault="00DD111F" w:rsidP="00DC6B88">
            <w:pPr>
              <w:jc w:val="center"/>
              <w:rPr>
                <w:rFonts w:ascii="Lato" w:hAnsi="Lato"/>
              </w:rPr>
            </w:pPr>
            <w:r w:rsidRPr="009F5132">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186ECE72">
                      <wp:simplePos x="0" y="0"/>
                      <wp:positionH relativeFrom="margin">
                        <wp:posOffset>798830</wp:posOffset>
                      </wp:positionH>
                      <wp:positionV relativeFrom="paragraph">
                        <wp:posOffset>-190500</wp:posOffset>
                      </wp:positionV>
                      <wp:extent cx="1626870" cy="1354455"/>
                      <wp:effectExtent l="323850" t="0" r="11430" b="474345"/>
                      <wp:wrapNone/>
                      <wp:docPr id="6" name="Speech Bubble: Rectangle 6"/>
                      <wp:cNvGraphicFramePr/>
                      <a:graphic xmlns:a="http://schemas.openxmlformats.org/drawingml/2006/main">
                        <a:graphicData uri="http://schemas.microsoft.com/office/word/2010/wordprocessingShape">
                          <wps:wsp>
                            <wps:cNvSpPr/>
                            <wps:spPr>
                              <a:xfrm>
                                <a:off x="0" y="0"/>
                                <a:ext cx="1626870" cy="1354455"/>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010F0111" w:rsidR="00DD111F" w:rsidRPr="0023660B" w:rsidRDefault="00423F3E" w:rsidP="00DD111F">
                                  <w:pPr>
                                    <w:jc w:val="center"/>
                                    <w:rPr>
                                      <w:b/>
                                      <w:bCs/>
                                      <w:color w:val="FFFFFF" w:themeColor="background1"/>
                                      <w:sz w:val="28"/>
                                      <w:szCs w:val="28"/>
                                      <w:lang w:val="en-US"/>
                                    </w:rPr>
                                  </w:pPr>
                                  <w:r w:rsidRPr="0023660B">
                                    <w:rPr>
                                      <w:rFonts w:cstheme="minorHAnsi"/>
                                      <w:b/>
                                      <w:bCs/>
                                    </w:rPr>
                                    <w:t>Celebrating language diversity within the early childhood setting is one way to ensure families feel welcome, valued, respected and supported.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62.9pt;margin-top:-15pt;width:128.1pt;height:10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" adj="-3706,28378" fillcolor="#7030a0" strokecolor="#1f3763 [1604]" strokeweight="1pt">
                      <v:textbox>
                        <w:txbxContent>
                          <w:p w14:paraId="1ABF18B9" w14:textId="010F0111" w:rsidR="00DD111F" w:rsidRPr="0023660B" w:rsidRDefault="00423F3E" w:rsidP="00DD111F">
                            <w:pPr>
                              <w:jc w:val="center"/>
                              <w:rPr>
                                <w:b/>
                                <w:bCs/>
                                <w:color w:val="FFFFFF" w:themeColor="background1"/>
                                <w:sz w:val="28"/>
                                <w:szCs w:val="28"/>
                                <w:lang w:val="en-US"/>
                              </w:rPr>
                            </w:pPr>
                            <w:r w:rsidRPr="0023660B">
                              <w:rPr>
                                <w:rFonts w:cstheme="minorHAnsi"/>
                                <w:b/>
                                <w:bCs/>
                              </w:rPr>
                              <w:t>Celebrating language diversity within the early childhood setting is one way to ensure families feel welcome, valued, respected and supported.</w:t>
                            </w:r>
                          </w:p>
                        </w:txbxContent>
                      </v:textbox>
                      <w10:wrap anchorx="margin"/>
                    </v:shape>
                  </w:pict>
                </mc:Fallback>
              </mc:AlternateContent>
            </w:r>
          </w:p>
          <w:p w14:paraId="186F98C1" w14:textId="77777777" w:rsidR="00DD111F" w:rsidRPr="009F5132" w:rsidRDefault="00DD111F" w:rsidP="00DC6B88">
            <w:pPr>
              <w:jc w:val="center"/>
              <w:rPr>
                <w:rFonts w:ascii="Lato" w:hAnsi="Lato"/>
              </w:rPr>
            </w:pPr>
          </w:p>
        </w:tc>
      </w:tr>
      <w:tr w:rsidR="00DD111F" w:rsidRPr="009F5132" w14:paraId="2332BDD4" w14:textId="77777777" w:rsidTr="0635FEF6">
        <w:tc>
          <w:tcPr>
            <w:tcW w:w="8359" w:type="dxa"/>
            <w:gridSpan w:val="3"/>
            <w:shd w:val="clear" w:color="auto" w:fill="7030A0"/>
          </w:tcPr>
          <w:p w14:paraId="22D20099" w14:textId="77777777" w:rsidR="00DD111F" w:rsidRPr="009F5132" w:rsidRDefault="00DD111F" w:rsidP="00DC6B88">
            <w:pPr>
              <w:rPr>
                <w:rFonts w:ascii="Lato" w:hAnsi="Lato"/>
                <w:color w:val="7030A0"/>
              </w:rPr>
            </w:pPr>
          </w:p>
        </w:tc>
        <w:tc>
          <w:tcPr>
            <w:tcW w:w="657" w:type="dxa"/>
          </w:tcPr>
          <w:p w14:paraId="6D6DAA7F" w14:textId="77777777" w:rsidR="00DD111F" w:rsidRPr="009F5132" w:rsidRDefault="00DD111F" w:rsidP="00DC6B88">
            <w:pPr>
              <w:jc w:val="center"/>
              <w:rPr>
                <w:rFonts w:ascii="Lato" w:hAnsi="Lato"/>
              </w:rPr>
            </w:pPr>
            <w:r w:rsidRPr="009F5132">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307579" w:rsidRPr="009F5132" w14:paraId="591570B3" w14:textId="77777777" w:rsidTr="0635FEF6">
        <w:tc>
          <w:tcPr>
            <w:tcW w:w="1656" w:type="dxa"/>
          </w:tcPr>
          <w:p w14:paraId="52787FC2" w14:textId="783F8265" w:rsidR="00307579" w:rsidRPr="009F5132" w:rsidRDefault="00307579" w:rsidP="00DC6B88">
            <w:pPr>
              <w:jc w:val="center"/>
              <w:rPr>
                <w:rFonts w:ascii="Lato" w:hAnsi="Lato"/>
                <w:noProof/>
              </w:rPr>
            </w:pPr>
            <w:r w:rsidRPr="009F5132">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60BF23CF" w:rsidR="00367D59" w:rsidRPr="009F5132" w:rsidRDefault="00530630" w:rsidP="00294C14">
            <w:pPr>
              <w:rPr>
                <w:rFonts w:ascii="Lato" w:hAnsi="Lato" w:cstheme="minorHAnsi"/>
              </w:rPr>
            </w:pPr>
            <w:r w:rsidRPr="009F5132">
              <w:rPr>
                <w:rFonts w:ascii="Lato" w:hAnsi="Lato"/>
              </w:rPr>
              <w:t xml:space="preserve">Valuing children’s home language is an important aspect of respecting their Identity and Belonging. </w:t>
            </w:r>
            <w:hyperlink r:id="rId17" w:history="1">
              <w:r w:rsidR="00C206FC" w:rsidRPr="009F5132">
                <w:rPr>
                  <w:rStyle w:val="Hyperlink"/>
                  <w:rFonts w:ascii="Lato" w:hAnsi="Lato" w:cstheme="minorHAnsi"/>
                </w:rPr>
                <w:t>In this</w:t>
              </w:r>
              <w:r w:rsidR="00836367" w:rsidRPr="009F5132">
                <w:rPr>
                  <w:rStyle w:val="Hyperlink"/>
                  <w:rFonts w:ascii="Lato" w:hAnsi="Lato" w:cstheme="minorHAnsi"/>
                </w:rPr>
                <w:t xml:space="preserve"> </w:t>
              </w:r>
              <w:r w:rsidR="0032093D" w:rsidRPr="009F5132">
                <w:rPr>
                  <w:rStyle w:val="Hyperlink"/>
                  <w:rFonts w:ascii="Lato" w:hAnsi="Lato" w:cstheme="minorHAnsi"/>
                </w:rPr>
                <w:t>six-</w:t>
              </w:r>
              <w:r w:rsidR="00836367" w:rsidRPr="009F5132">
                <w:rPr>
                  <w:rStyle w:val="Hyperlink"/>
                  <w:rFonts w:ascii="Lato" w:hAnsi="Lato" w:cstheme="minorHAnsi"/>
                </w:rPr>
                <w:t>minute video</w:t>
              </w:r>
            </w:hyperlink>
            <w:r w:rsidR="00836367" w:rsidRPr="009F5132">
              <w:rPr>
                <w:rFonts w:ascii="Lato" w:hAnsi="Lato" w:cstheme="minorHAnsi"/>
              </w:rPr>
              <w:t xml:space="preserve">, you will hear how one early years educator works closely with parents to ensure home languages are valued and celebrated within the early childhood setting. </w:t>
            </w:r>
          </w:p>
        </w:tc>
        <w:tc>
          <w:tcPr>
            <w:tcW w:w="657" w:type="dxa"/>
          </w:tcPr>
          <w:p w14:paraId="2C948740" w14:textId="77777777" w:rsidR="00307579" w:rsidRPr="009F5132" w:rsidRDefault="00307579" w:rsidP="00DC6B88">
            <w:pPr>
              <w:rPr>
                <w:rFonts w:ascii="Lato" w:hAnsi="Lato"/>
              </w:rPr>
            </w:pPr>
          </w:p>
        </w:tc>
      </w:tr>
      <w:tr w:rsidR="002B1A10" w:rsidRPr="009F5132" w14:paraId="0E6DF84E" w14:textId="77777777" w:rsidTr="0635FEF6">
        <w:tc>
          <w:tcPr>
            <w:tcW w:w="1656" w:type="dxa"/>
          </w:tcPr>
          <w:p w14:paraId="659FF7CC" w14:textId="2794D753" w:rsidR="002B1A10" w:rsidRPr="009F5132" w:rsidRDefault="002B1A10" w:rsidP="00DC6B88">
            <w:pPr>
              <w:jc w:val="center"/>
              <w:rPr>
                <w:rFonts w:ascii="Lato" w:hAnsi="Lato"/>
                <w:noProof/>
                <w:lang w:val="en-IE" w:eastAsia="en-IE"/>
              </w:rPr>
            </w:pPr>
            <w:r w:rsidRPr="009F5132">
              <w:rPr>
                <w:rFonts w:ascii="Lato" w:hAnsi="Lato"/>
                <w:noProof/>
                <w:lang w:val="en-IE" w:eastAsia="en-IE"/>
              </w:rPr>
              <w:drawing>
                <wp:inline distT="0" distB="0" distL="0" distR="0" wp14:anchorId="14155363" wp14:editId="112CB457">
                  <wp:extent cx="554400" cy="554400"/>
                  <wp:effectExtent l="0" t="0" r="0" b="0"/>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44F23D21" w14:textId="154135D2" w:rsidR="002B1A10" w:rsidRPr="009F5132" w:rsidRDefault="00000000" w:rsidP="00294C14">
            <w:pPr>
              <w:rPr>
                <w:rFonts w:ascii="Lato" w:hAnsi="Lato" w:cstheme="minorHAnsi"/>
              </w:rPr>
            </w:pPr>
            <w:hyperlink r:id="rId18" w:history="1">
              <w:r w:rsidR="008D74D7" w:rsidRPr="009F5132">
                <w:rPr>
                  <w:rStyle w:val="Hyperlink"/>
                  <w:rFonts w:ascii="Lato" w:hAnsi="Lato" w:cstheme="minorHAnsi"/>
                </w:rPr>
                <w:t>I</w:t>
              </w:r>
              <w:r w:rsidR="00AE1216" w:rsidRPr="009F5132">
                <w:rPr>
                  <w:rStyle w:val="Hyperlink"/>
                  <w:rFonts w:ascii="Lato" w:hAnsi="Lato" w:cstheme="minorHAnsi"/>
                </w:rPr>
                <w:t>n</w:t>
              </w:r>
              <w:r w:rsidR="008D74D7" w:rsidRPr="009F5132">
                <w:rPr>
                  <w:rStyle w:val="Hyperlink"/>
                  <w:rFonts w:ascii="Lato" w:hAnsi="Lato" w:cstheme="minorHAnsi"/>
                </w:rPr>
                <w:t xml:space="preserve"> this </w:t>
              </w:r>
              <w:r w:rsidR="0032093D" w:rsidRPr="009F5132">
                <w:rPr>
                  <w:rStyle w:val="Hyperlink"/>
                  <w:rFonts w:ascii="Lato" w:hAnsi="Lato" w:cstheme="minorHAnsi"/>
                </w:rPr>
                <w:t>seven-</w:t>
              </w:r>
              <w:r w:rsidR="008D74D7" w:rsidRPr="009F5132">
                <w:rPr>
                  <w:rStyle w:val="Hyperlink"/>
                  <w:rFonts w:ascii="Lato" w:hAnsi="Lato" w:cstheme="minorHAnsi"/>
                </w:rPr>
                <w:t>minute video,</w:t>
              </w:r>
            </w:hyperlink>
            <w:r w:rsidR="008D74D7" w:rsidRPr="009F5132">
              <w:rPr>
                <w:rFonts w:ascii="Lato" w:hAnsi="Lato" w:cstheme="minorHAnsi"/>
              </w:rPr>
              <w:t xml:space="preserve"> </w:t>
            </w:r>
            <w:r w:rsidR="009C1049" w:rsidRPr="009F5132">
              <w:rPr>
                <w:rFonts w:ascii="Lato" w:hAnsi="Lato" w:cstheme="minorHAnsi"/>
              </w:rPr>
              <w:t>you</w:t>
            </w:r>
            <w:r w:rsidR="008D74D7" w:rsidRPr="009F5132">
              <w:rPr>
                <w:rFonts w:ascii="Lato" w:hAnsi="Lato" w:cstheme="minorHAnsi"/>
              </w:rPr>
              <w:t xml:space="preserve"> hear one early years educator share her experience of </w:t>
            </w:r>
            <w:r w:rsidR="00AE1216" w:rsidRPr="009F5132">
              <w:rPr>
                <w:rFonts w:ascii="Lato" w:hAnsi="Lato" w:cstheme="minorHAnsi"/>
              </w:rPr>
              <w:t xml:space="preserve">engaging with parents to help her to promote one child’s learning and development. She explains how her previous experience of working with children who have English as an additional language has influenced her work as an early years educator. </w:t>
            </w:r>
          </w:p>
        </w:tc>
        <w:tc>
          <w:tcPr>
            <w:tcW w:w="657" w:type="dxa"/>
          </w:tcPr>
          <w:p w14:paraId="1C1FE3AC" w14:textId="77777777" w:rsidR="002B1A10" w:rsidRPr="009F5132" w:rsidRDefault="002B1A10" w:rsidP="00DC6B88">
            <w:pPr>
              <w:rPr>
                <w:rFonts w:ascii="Lato" w:hAnsi="Lato"/>
              </w:rPr>
            </w:pPr>
          </w:p>
        </w:tc>
      </w:tr>
      <w:tr w:rsidR="004F6D8A" w:rsidRPr="009F5132" w14:paraId="5F59CE6A" w14:textId="77777777" w:rsidTr="0635FEF6">
        <w:tc>
          <w:tcPr>
            <w:tcW w:w="1656" w:type="dxa"/>
          </w:tcPr>
          <w:p w14:paraId="730E0A63" w14:textId="296FD8CB" w:rsidR="004F6D8A" w:rsidRPr="009F5132" w:rsidRDefault="004F6D8A" w:rsidP="00DC6B88">
            <w:pPr>
              <w:jc w:val="center"/>
              <w:rPr>
                <w:rFonts w:ascii="Lato" w:hAnsi="Lato"/>
                <w:noProof/>
                <w:lang w:val="en-IE" w:eastAsia="en-IE"/>
              </w:rPr>
            </w:pPr>
            <w:r w:rsidRPr="009F5132">
              <w:rPr>
                <w:rFonts w:ascii="Lato" w:hAnsi="Lato"/>
                <w:noProof/>
                <w:lang w:val="en-IE" w:eastAsia="en-IE"/>
              </w:rPr>
              <w:drawing>
                <wp:inline distT="0" distB="0" distL="0" distR="0" wp14:anchorId="42DCBF03" wp14:editId="2998A118">
                  <wp:extent cx="554400" cy="554400"/>
                  <wp:effectExtent l="0" t="0" r="0" b="0"/>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CB17E88" w14:textId="22FAD24F" w:rsidR="004F6D8A" w:rsidRPr="009F5132" w:rsidRDefault="0094428C" w:rsidP="00294C14">
            <w:pPr>
              <w:rPr>
                <w:rFonts w:ascii="Lato" w:hAnsi="Lato" w:cstheme="minorHAnsi"/>
              </w:rPr>
            </w:pPr>
            <w:r w:rsidRPr="009F5132">
              <w:rPr>
                <w:rFonts w:ascii="Lato" w:hAnsi="Lato"/>
              </w:rPr>
              <w:t>Parents are our greatest resource</w:t>
            </w:r>
            <w:r w:rsidR="008509CE" w:rsidRPr="009F5132">
              <w:rPr>
                <w:rFonts w:ascii="Lato" w:hAnsi="Lato"/>
              </w:rPr>
              <w:t xml:space="preserve"> when celebrating children’s diverse languages. </w:t>
            </w:r>
            <w:hyperlink r:id="rId19" w:history="1">
              <w:r w:rsidR="00D138B3" w:rsidRPr="009F5132">
                <w:rPr>
                  <w:rStyle w:val="Hyperlink"/>
                  <w:rFonts w:ascii="Lato" w:hAnsi="Lato" w:cstheme="minorHAnsi"/>
                </w:rPr>
                <w:t>In this next 4 minute video,</w:t>
              </w:r>
            </w:hyperlink>
            <w:r w:rsidR="00D138B3" w:rsidRPr="009F5132">
              <w:rPr>
                <w:rFonts w:ascii="Lato" w:hAnsi="Lato" w:cstheme="minorHAnsi"/>
              </w:rPr>
              <w:t xml:space="preserve"> </w:t>
            </w:r>
            <w:r w:rsidR="009C1049" w:rsidRPr="009F5132">
              <w:rPr>
                <w:rFonts w:ascii="Lato" w:hAnsi="Lato" w:cstheme="minorHAnsi"/>
              </w:rPr>
              <w:t>you</w:t>
            </w:r>
            <w:r w:rsidR="00D138B3" w:rsidRPr="009F5132">
              <w:rPr>
                <w:rFonts w:ascii="Lato" w:hAnsi="Lato" w:cstheme="minorHAnsi"/>
              </w:rPr>
              <w:t xml:space="preserve"> hear the perspective of a parent who shares her experience of </w:t>
            </w:r>
            <w:r w:rsidR="0032514B" w:rsidRPr="009F5132">
              <w:rPr>
                <w:rFonts w:ascii="Lato" w:hAnsi="Lato" w:cstheme="minorHAnsi"/>
              </w:rPr>
              <w:t xml:space="preserve">how her child’s early childhood setting meaningfully engaged with her to celebrate the language diversity that her child experienced on a daily basis. </w:t>
            </w:r>
          </w:p>
        </w:tc>
        <w:tc>
          <w:tcPr>
            <w:tcW w:w="657" w:type="dxa"/>
          </w:tcPr>
          <w:p w14:paraId="4050304D" w14:textId="77777777" w:rsidR="004F6D8A" w:rsidRPr="009F5132" w:rsidRDefault="004F6D8A" w:rsidP="00DC6B88">
            <w:pPr>
              <w:rPr>
                <w:rFonts w:ascii="Lato" w:hAnsi="Lato"/>
              </w:rPr>
            </w:pPr>
          </w:p>
        </w:tc>
      </w:tr>
      <w:tr w:rsidR="009C325F" w:rsidRPr="009F5132" w14:paraId="71772F55" w14:textId="77777777" w:rsidTr="0635FEF6">
        <w:tc>
          <w:tcPr>
            <w:tcW w:w="1656" w:type="dxa"/>
          </w:tcPr>
          <w:p w14:paraId="5361BA7F" w14:textId="36853C8F" w:rsidR="009C325F" w:rsidRPr="009F5132" w:rsidRDefault="009C325F" w:rsidP="00DC6B88">
            <w:pPr>
              <w:jc w:val="center"/>
              <w:rPr>
                <w:rFonts w:ascii="Lato" w:hAnsi="Lato"/>
                <w:noProof/>
                <w:lang w:val="en-IE" w:eastAsia="en-IE"/>
              </w:rPr>
            </w:pPr>
            <w:r w:rsidRPr="009F5132">
              <w:rPr>
                <w:rFonts w:ascii="Lato" w:hAnsi="Lato"/>
                <w:noProof/>
                <w:lang w:val="en-IE" w:eastAsia="en-IE"/>
              </w:rPr>
              <w:drawing>
                <wp:inline distT="0" distB="0" distL="0" distR="0" wp14:anchorId="30710AE0" wp14:editId="7BBAED71">
                  <wp:extent cx="554400" cy="554400"/>
                  <wp:effectExtent l="0" t="0" r="0" b="0"/>
                  <wp:docPr id="9" name="Graphic 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673C71CD" w14:textId="5D20A433" w:rsidR="009C325F" w:rsidRPr="009F5132" w:rsidRDefault="00E627E0" w:rsidP="00294C14">
            <w:pPr>
              <w:rPr>
                <w:rFonts w:ascii="Lato" w:hAnsi="Lato" w:cstheme="minorHAnsi"/>
              </w:rPr>
            </w:pPr>
            <w:r w:rsidRPr="009F5132">
              <w:rPr>
                <w:rFonts w:ascii="Lato" w:hAnsi="Lato" w:cstheme="minorHAnsi"/>
              </w:rPr>
              <w:t>Celebrating language diversity within the early childhood setting is one way to ensure families feel welcome, valued, resp</w:t>
            </w:r>
            <w:r w:rsidR="007A7898" w:rsidRPr="009F5132">
              <w:rPr>
                <w:rFonts w:ascii="Lato" w:hAnsi="Lato" w:cstheme="minorHAnsi"/>
              </w:rPr>
              <w:t xml:space="preserve">ected and supported. </w:t>
            </w:r>
            <w:hyperlink r:id="rId20" w:history="1">
              <w:r w:rsidR="007A7898" w:rsidRPr="009F5132">
                <w:rPr>
                  <w:rStyle w:val="Hyperlink"/>
                  <w:rFonts w:ascii="Lato" w:hAnsi="Lato" w:cstheme="minorHAnsi"/>
                </w:rPr>
                <w:t>This short one minute video</w:t>
              </w:r>
            </w:hyperlink>
            <w:r w:rsidR="007A7898" w:rsidRPr="009F5132">
              <w:rPr>
                <w:rFonts w:ascii="Lato" w:hAnsi="Lato" w:cstheme="minorHAnsi"/>
              </w:rPr>
              <w:t xml:space="preserve"> highlights one very practical way this could be done. </w:t>
            </w:r>
          </w:p>
        </w:tc>
        <w:tc>
          <w:tcPr>
            <w:tcW w:w="657" w:type="dxa"/>
          </w:tcPr>
          <w:p w14:paraId="14E6B33F" w14:textId="77777777" w:rsidR="009C325F" w:rsidRPr="009F5132" w:rsidRDefault="009C325F" w:rsidP="00DC6B88">
            <w:pPr>
              <w:rPr>
                <w:rFonts w:ascii="Lato" w:hAnsi="Lato"/>
              </w:rPr>
            </w:pPr>
          </w:p>
        </w:tc>
      </w:tr>
      <w:tr w:rsidR="00AF1342" w:rsidRPr="009F5132" w14:paraId="38C71BBD" w14:textId="77777777" w:rsidTr="0635FEF6">
        <w:tc>
          <w:tcPr>
            <w:tcW w:w="1656" w:type="dxa"/>
          </w:tcPr>
          <w:p w14:paraId="7636CC5B" w14:textId="5353548D" w:rsidR="00AF1342" w:rsidRPr="009F5132" w:rsidRDefault="00041A4C" w:rsidP="00DC6B88">
            <w:pPr>
              <w:jc w:val="center"/>
              <w:rPr>
                <w:rFonts w:ascii="Lato" w:hAnsi="Lato"/>
                <w:noProof/>
                <w:lang w:val="en-IE" w:eastAsia="en-IE"/>
              </w:rPr>
            </w:pPr>
            <w:r w:rsidRPr="009F5132">
              <w:rPr>
                <w:rFonts w:ascii="Lato" w:hAnsi="Lato"/>
                <w:noProof/>
                <w:lang w:val="en-IE" w:eastAsia="en-IE"/>
              </w:rPr>
              <w:lastRenderedPageBreak/>
              <w:drawing>
                <wp:inline distT="0" distB="0" distL="0" distR="0" wp14:anchorId="3EDF7865" wp14:editId="1E1A85FF">
                  <wp:extent cx="482400" cy="482400"/>
                  <wp:effectExtent l="0" t="0" r="0" b="0"/>
                  <wp:docPr id="10" name="Graphic 10"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2F4AB2C0" w14:textId="7A3D7962" w:rsidR="00AF1342" w:rsidRPr="009F5132" w:rsidRDefault="00446329" w:rsidP="00294C14">
            <w:pPr>
              <w:rPr>
                <w:rFonts w:ascii="Lato" w:hAnsi="Lato" w:cstheme="minorHAnsi"/>
              </w:rPr>
            </w:pPr>
            <w:r w:rsidRPr="009F5132">
              <w:rPr>
                <w:rFonts w:ascii="Lato" w:hAnsi="Lato" w:cstheme="minorHAnsi"/>
              </w:rPr>
              <w:t xml:space="preserve">While celebrating language diversity within your setting, it is important to be cognisant of how to support children who are learning more than one language. </w:t>
            </w:r>
            <w:hyperlink r:id="rId23" w:history="1">
              <w:r w:rsidRPr="009F5132">
                <w:rPr>
                  <w:rStyle w:val="Hyperlink"/>
                  <w:rFonts w:ascii="Lato" w:hAnsi="Lato" w:cstheme="minorHAnsi"/>
                </w:rPr>
                <w:t>This resource</w:t>
              </w:r>
            </w:hyperlink>
            <w:r w:rsidRPr="009F5132">
              <w:rPr>
                <w:rFonts w:ascii="Lato" w:hAnsi="Lato" w:cstheme="minorHAnsi"/>
              </w:rPr>
              <w:t xml:space="preserve"> </w:t>
            </w:r>
            <w:r w:rsidR="00437DF6" w:rsidRPr="009F5132">
              <w:rPr>
                <w:rFonts w:ascii="Lato" w:hAnsi="Lato" w:cstheme="minorHAnsi"/>
              </w:rPr>
              <w:t xml:space="preserve">provides some helpful strategies to do this. </w:t>
            </w:r>
          </w:p>
        </w:tc>
        <w:tc>
          <w:tcPr>
            <w:tcW w:w="657" w:type="dxa"/>
          </w:tcPr>
          <w:p w14:paraId="5FB8349C" w14:textId="77777777" w:rsidR="00AF1342" w:rsidRPr="009F5132" w:rsidRDefault="00AF1342" w:rsidP="00DC6B88">
            <w:pPr>
              <w:rPr>
                <w:rFonts w:ascii="Lato" w:hAnsi="Lato"/>
              </w:rPr>
            </w:pPr>
          </w:p>
        </w:tc>
      </w:tr>
      <w:tr w:rsidR="00437DF6" w:rsidRPr="009F5132" w14:paraId="018B592E" w14:textId="77777777" w:rsidTr="0635FEF6">
        <w:tc>
          <w:tcPr>
            <w:tcW w:w="1656" w:type="dxa"/>
          </w:tcPr>
          <w:p w14:paraId="27F0C059" w14:textId="2ECDDC90" w:rsidR="00437DF6" w:rsidRPr="009F5132" w:rsidRDefault="00437DF6" w:rsidP="00DC6B88">
            <w:pPr>
              <w:jc w:val="center"/>
              <w:rPr>
                <w:rFonts w:ascii="Lato" w:hAnsi="Lato"/>
                <w:noProof/>
                <w:lang w:val="en-IE" w:eastAsia="en-IE"/>
              </w:rPr>
            </w:pPr>
            <w:r w:rsidRPr="009F5132">
              <w:rPr>
                <w:rFonts w:ascii="Lato" w:hAnsi="Lato"/>
                <w:noProof/>
                <w:lang w:val="en-IE" w:eastAsia="en-IE"/>
              </w:rPr>
              <w:drawing>
                <wp:inline distT="0" distB="0" distL="0" distR="0" wp14:anchorId="2A934699" wp14:editId="6F081D97">
                  <wp:extent cx="482400" cy="482400"/>
                  <wp:effectExtent l="0" t="0" r="0" b="0"/>
                  <wp:docPr id="11" name="Graphic 1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7743A923" w14:textId="3B8B6328" w:rsidR="00BB255E" w:rsidRPr="009F5132" w:rsidRDefault="04B4A94C" w:rsidP="00BB255E">
            <w:pPr>
              <w:rPr>
                <w:rFonts w:ascii="Lato" w:hAnsi="Lato" w:cstheme="minorHAnsi"/>
              </w:rPr>
            </w:pPr>
            <w:r w:rsidRPr="009F5132">
              <w:rPr>
                <w:rFonts w:ascii="Lato" w:hAnsi="Lato"/>
              </w:rPr>
              <w:t>It is important that celebrating language diversity is meaningful within your setting and this can be done by working with parents</w:t>
            </w:r>
            <w:r w:rsidR="44122373" w:rsidRPr="009F5132">
              <w:rPr>
                <w:rFonts w:ascii="Lato" w:hAnsi="Lato"/>
              </w:rPr>
              <w:t xml:space="preserve"> to celebrate and explore the languages spoken at home. </w:t>
            </w:r>
            <w:r w:rsidR="43B4C2A5" w:rsidRPr="009F5132">
              <w:rPr>
                <w:rFonts w:ascii="Lato" w:hAnsi="Lato"/>
              </w:rPr>
              <w:t xml:space="preserve">As one of our two official languages, it is important that children in English-medium settings have opportunities to learn Irish from an early age. Listening to and speaking Irish words supports children’s sense of identity as Irish citizens, as well as contributing to their language development. </w:t>
            </w:r>
            <w:hyperlink r:id="rId24">
              <w:r w:rsidR="43B4C2A5" w:rsidRPr="009F5132">
                <w:rPr>
                  <w:rStyle w:val="Hyperlink"/>
                  <w:rFonts w:ascii="Lato" w:hAnsi="Lato"/>
                </w:rPr>
                <w:t>This resource</w:t>
              </w:r>
            </w:hyperlink>
            <w:r w:rsidR="43B4C2A5" w:rsidRPr="009F5132">
              <w:rPr>
                <w:rFonts w:ascii="Lato" w:hAnsi="Lato"/>
              </w:rPr>
              <w:t xml:space="preserve"> might support you to do this in your setting. </w:t>
            </w:r>
            <w:r w:rsidR="00BB255E" w:rsidRPr="009F5132">
              <w:rPr>
                <w:rFonts w:ascii="Lato" w:hAnsi="Lato" w:cstheme="minorHAnsi"/>
              </w:rPr>
              <w:t xml:space="preserve"> These book lists provide lots of ideas of books that could be used in your setting to support and promote inclusive practice. </w:t>
            </w:r>
          </w:p>
          <w:p w14:paraId="79BC8C63" w14:textId="77777777" w:rsidR="00BB255E" w:rsidRPr="009F5132" w:rsidRDefault="00000000" w:rsidP="00BB255E">
            <w:pPr>
              <w:rPr>
                <w:rFonts w:ascii="Lato" w:hAnsi="Lato" w:cstheme="minorHAnsi"/>
              </w:rPr>
            </w:pPr>
            <w:hyperlink r:id="rId25" w:history="1">
              <w:r w:rsidR="00BB255E" w:rsidRPr="009F5132">
                <w:rPr>
                  <w:rStyle w:val="Hyperlink"/>
                  <w:rFonts w:ascii="Lato" w:hAnsi="Lato" w:cstheme="minorHAnsi"/>
                </w:rPr>
                <w:t>Booklists for babies</w:t>
              </w:r>
            </w:hyperlink>
          </w:p>
          <w:p w14:paraId="5162A8BA" w14:textId="77777777" w:rsidR="00BB255E" w:rsidRPr="009F5132" w:rsidRDefault="00000000" w:rsidP="00BB255E">
            <w:pPr>
              <w:rPr>
                <w:rFonts w:ascii="Lato" w:hAnsi="Lato" w:cstheme="minorHAnsi"/>
              </w:rPr>
            </w:pPr>
            <w:hyperlink r:id="rId26" w:history="1">
              <w:r w:rsidR="00BB255E" w:rsidRPr="009F5132">
                <w:rPr>
                  <w:rStyle w:val="Hyperlink"/>
                  <w:rFonts w:ascii="Lato" w:hAnsi="Lato" w:cstheme="minorHAnsi"/>
                </w:rPr>
                <w:t>Booklists for toddlers</w:t>
              </w:r>
            </w:hyperlink>
          </w:p>
          <w:p w14:paraId="5A0FD7AB" w14:textId="50EFBDAA" w:rsidR="00437DF6" w:rsidRPr="009F5132" w:rsidRDefault="00000000" w:rsidP="00BB255E">
            <w:pPr>
              <w:rPr>
                <w:rFonts w:ascii="Lato" w:hAnsi="Lato"/>
              </w:rPr>
            </w:pPr>
            <w:hyperlink r:id="rId27" w:history="1">
              <w:r w:rsidR="00BB255E" w:rsidRPr="009F5132">
                <w:rPr>
                  <w:rStyle w:val="Hyperlink"/>
                  <w:rFonts w:ascii="Lato" w:hAnsi="Lato" w:cstheme="minorHAnsi"/>
                </w:rPr>
                <w:t>Booklists for young children</w:t>
              </w:r>
            </w:hyperlink>
          </w:p>
        </w:tc>
        <w:tc>
          <w:tcPr>
            <w:tcW w:w="657" w:type="dxa"/>
          </w:tcPr>
          <w:p w14:paraId="2CD1A3F3" w14:textId="77777777" w:rsidR="00437DF6" w:rsidRPr="009F5132" w:rsidRDefault="00437DF6" w:rsidP="00DC6B88">
            <w:pPr>
              <w:rPr>
                <w:rFonts w:ascii="Lato" w:hAnsi="Lato"/>
              </w:rPr>
            </w:pPr>
          </w:p>
        </w:tc>
      </w:tr>
      <w:tr w:rsidR="00ED3251" w:rsidRPr="009F5132" w14:paraId="506A429F" w14:textId="77777777" w:rsidTr="0635FEF6">
        <w:tc>
          <w:tcPr>
            <w:tcW w:w="1656" w:type="dxa"/>
            <w:vAlign w:val="center"/>
          </w:tcPr>
          <w:p w14:paraId="4E0A36A7" w14:textId="3C977503" w:rsidR="00ED3251" w:rsidRPr="009F5132" w:rsidRDefault="00ED3251" w:rsidP="00ED3251">
            <w:pPr>
              <w:jc w:val="center"/>
              <w:rPr>
                <w:rFonts w:ascii="Lato" w:hAnsi="Lato"/>
                <w:noProof/>
                <w:lang w:val="en-IE" w:eastAsia="en-IE"/>
              </w:rPr>
            </w:pPr>
            <w:r w:rsidRPr="009F5132">
              <w:rPr>
                <w:rFonts w:ascii="Lato" w:hAnsi="Lato"/>
                <w:b/>
                <w:bCs/>
                <w:noProof/>
                <w:lang w:val="en-IE" w:eastAsia="en-IE"/>
              </w:rPr>
              <w:drawing>
                <wp:inline distT="0" distB="0" distL="0" distR="0" wp14:anchorId="1970BE0C" wp14:editId="1537908E">
                  <wp:extent cx="532737" cy="532737"/>
                  <wp:effectExtent l="0" t="0" r="1270" b="1270"/>
                  <wp:docPr id="12" name="Graphic 12"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0FB141EC" w14:textId="77777777" w:rsidR="00ED3251" w:rsidRPr="009F5132" w:rsidRDefault="00ED3251" w:rsidP="00ED3251">
            <w:pPr>
              <w:pStyle w:val="paragraph"/>
              <w:spacing w:before="0" w:beforeAutospacing="0" w:after="0" w:afterAutospacing="0"/>
              <w:textAlignment w:val="baseline"/>
              <w:rPr>
                <w:rFonts w:ascii="Lato" w:eastAsiaTheme="minorHAnsi" w:hAnsi="Lato" w:cstheme="minorHAnsi"/>
                <w:sz w:val="22"/>
                <w:szCs w:val="22"/>
                <w:lang w:eastAsia="en-US"/>
              </w:rPr>
            </w:pPr>
            <w:r w:rsidRPr="009F5132">
              <w:rPr>
                <w:rFonts w:ascii="Lato" w:eastAsiaTheme="minorHAnsi" w:hAnsi="Lato" w:cstheme="minorHAnsi"/>
                <w:sz w:val="22"/>
                <w:szCs w:val="22"/>
                <w:lang w:eastAsia="en-US"/>
              </w:rPr>
              <w:t xml:space="preserve">Supporting and promoting language development is threaded through the Interactions self-evaluation tool. You might like to take some time to review this. </w:t>
            </w:r>
          </w:p>
          <w:p w14:paraId="1E3AC644" w14:textId="77777777" w:rsidR="00ED3251" w:rsidRPr="009F5132" w:rsidRDefault="00000000" w:rsidP="00ED3251">
            <w:pPr>
              <w:pStyle w:val="paragraph"/>
              <w:spacing w:before="0" w:beforeAutospacing="0" w:after="0" w:afterAutospacing="0"/>
              <w:textAlignment w:val="baseline"/>
              <w:rPr>
                <w:rFonts w:ascii="Lato" w:eastAsiaTheme="minorHAnsi" w:hAnsi="Lato" w:cstheme="minorHAnsi"/>
                <w:sz w:val="22"/>
                <w:szCs w:val="22"/>
                <w:lang w:eastAsia="en-US"/>
              </w:rPr>
            </w:pPr>
            <w:hyperlink r:id="rId30" w:history="1">
              <w:r w:rsidR="00ED3251" w:rsidRPr="009F5132">
                <w:rPr>
                  <w:rStyle w:val="Hyperlink"/>
                  <w:rFonts w:ascii="Lato" w:eastAsiaTheme="minorHAnsi" w:hAnsi="Lato" w:cstheme="minorHAnsi"/>
                  <w:sz w:val="22"/>
                  <w:szCs w:val="22"/>
                  <w:lang w:eastAsia="en-US"/>
                </w:rPr>
                <w:t>Self -evaluation tool for babies and toddlers is available here.</w:t>
              </w:r>
            </w:hyperlink>
            <w:r w:rsidR="00ED3251" w:rsidRPr="009F5132">
              <w:rPr>
                <w:rFonts w:ascii="Lato" w:eastAsiaTheme="minorHAnsi" w:hAnsi="Lato" w:cstheme="minorHAnsi"/>
                <w:sz w:val="22"/>
                <w:szCs w:val="22"/>
                <w:lang w:eastAsia="en-US"/>
              </w:rPr>
              <w:t xml:space="preserve"> </w:t>
            </w:r>
          </w:p>
          <w:p w14:paraId="78DF7271" w14:textId="4FD4D5C6" w:rsidR="00ED3251" w:rsidRPr="009F5132" w:rsidRDefault="00000000" w:rsidP="00ED3251">
            <w:pPr>
              <w:pStyle w:val="paragraph"/>
              <w:spacing w:before="0" w:beforeAutospacing="0" w:after="0" w:afterAutospacing="0"/>
              <w:textAlignment w:val="baseline"/>
              <w:rPr>
                <w:rFonts w:ascii="Lato" w:eastAsiaTheme="minorHAnsi" w:hAnsi="Lato" w:cstheme="minorHAnsi"/>
                <w:sz w:val="22"/>
                <w:szCs w:val="22"/>
                <w:lang w:eastAsia="en-US"/>
              </w:rPr>
            </w:pPr>
            <w:hyperlink r:id="rId31" w:history="1">
              <w:r w:rsidR="00ED3251" w:rsidRPr="009F5132">
                <w:rPr>
                  <w:rStyle w:val="Hyperlink"/>
                  <w:rFonts w:ascii="Lato" w:eastAsiaTheme="minorHAnsi" w:hAnsi="Lato" w:cstheme="minorHAnsi"/>
                  <w:sz w:val="22"/>
                  <w:szCs w:val="22"/>
                  <w:lang w:eastAsia="en-US"/>
                </w:rPr>
                <w:t>Self-evaluation tool for young children is available here.</w:t>
              </w:r>
            </w:hyperlink>
            <w:r w:rsidR="00ED3251" w:rsidRPr="009F5132">
              <w:rPr>
                <w:rFonts w:ascii="Lato" w:eastAsiaTheme="minorHAnsi" w:hAnsi="Lato" w:cstheme="minorHAnsi"/>
                <w:sz w:val="22"/>
                <w:szCs w:val="22"/>
                <w:lang w:eastAsia="en-US"/>
              </w:rPr>
              <w:t xml:space="preserve"> </w:t>
            </w:r>
          </w:p>
        </w:tc>
        <w:tc>
          <w:tcPr>
            <w:tcW w:w="657" w:type="dxa"/>
          </w:tcPr>
          <w:p w14:paraId="2F3647B9" w14:textId="77777777" w:rsidR="00ED3251" w:rsidRPr="009F5132" w:rsidRDefault="00ED3251" w:rsidP="00ED3251">
            <w:pPr>
              <w:rPr>
                <w:rFonts w:ascii="Lato" w:hAnsi="Lato"/>
              </w:rPr>
            </w:pPr>
          </w:p>
        </w:tc>
      </w:tr>
    </w:tbl>
    <w:p w14:paraId="02080081" w14:textId="77777777" w:rsidR="000145CD" w:rsidRPr="009F5132" w:rsidRDefault="000145CD"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9F5132" w14:paraId="329525E1" w14:textId="77777777" w:rsidTr="4DB8A01D">
        <w:tc>
          <w:tcPr>
            <w:tcW w:w="1696" w:type="dxa"/>
            <w:tcBorders>
              <w:right w:val="nil"/>
            </w:tcBorders>
            <w:shd w:val="clear" w:color="auto" w:fill="7030A0"/>
          </w:tcPr>
          <w:p w14:paraId="4C3DF557" w14:textId="77777777" w:rsidR="001A165F" w:rsidRPr="009F5132" w:rsidRDefault="001A165F" w:rsidP="001A165F">
            <w:pPr>
              <w:tabs>
                <w:tab w:val="left" w:pos="1398"/>
              </w:tabs>
              <w:rPr>
                <w:rFonts w:ascii="Lato" w:hAnsi="Lato"/>
                <w:b/>
                <w:bCs/>
                <w:color w:val="FFFFFF" w:themeColor="background1"/>
              </w:rPr>
            </w:pPr>
            <w:r w:rsidRPr="009F5132">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9F5132" w:rsidRDefault="001A165F" w:rsidP="001A165F">
            <w:pPr>
              <w:rPr>
                <w:rFonts w:ascii="Lato" w:hAnsi="Lato"/>
                <w:b/>
                <w:bCs/>
                <w:color w:val="FFFFFF" w:themeColor="background1"/>
                <w:sz w:val="24"/>
                <w:szCs w:val="24"/>
              </w:rPr>
            </w:pPr>
            <w:r w:rsidRPr="009F5132">
              <w:rPr>
                <w:rFonts w:ascii="Lato" w:hAnsi="Lato"/>
                <w:b/>
                <w:bCs/>
                <w:color w:val="FFFFFF" w:themeColor="background1"/>
                <w:sz w:val="24"/>
                <w:szCs w:val="24"/>
              </w:rPr>
              <w:t xml:space="preserve">My key reflections having viewed/read the above materials  </w:t>
            </w:r>
          </w:p>
          <w:p w14:paraId="3226175F" w14:textId="77777777" w:rsidR="001A165F" w:rsidRPr="009F5132" w:rsidRDefault="001A165F" w:rsidP="001A165F">
            <w:pPr>
              <w:rPr>
                <w:rFonts w:ascii="Lato" w:hAnsi="Lato"/>
                <w:b/>
                <w:bCs/>
                <w:color w:val="FFFFFF" w:themeColor="background1"/>
                <w:sz w:val="24"/>
                <w:szCs w:val="24"/>
              </w:rPr>
            </w:pPr>
          </w:p>
          <w:p w14:paraId="7A5B5F84" w14:textId="77777777" w:rsidR="001A165F" w:rsidRPr="009F5132" w:rsidRDefault="001A165F" w:rsidP="001A165F">
            <w:pPr>
              <w:rPr>
                <w:rFonts w:ascii="Lato" w:hAnsi="Lato"/>
                <w:color w:val="FFFFFF" w:themeColor="background1"/>
                <w:sz w:val="20"/>
                <w:szCs w:val="20"/>
              </w:rPr>
            </w:pPr>
            <w:r w:rsidRPr="009F5132">
              <w:rPr>
                <w:rFonts w:ascii="Lato" w:hAnsi="Lato"/>
                <w:b/>
                <w:bCs/>
                <w:color w:val="FFFFFF" w:themeColor="background1"/>
                <w:sz w:val="20"/>
                <w:szCs w:val="20"/>
              </w:rPr>
              <w:t>Prompts for Reflection</w:t>
            </w:r>
            <w:r w:rsidRPr="009F5132">
              <w:rPr>
                <w:rFonts w:ascii="Lato" w:hAnsi="Lato"/>
                <w:color w:val="FFFFFF" w:themeColor="background1"/>
                <w:sz w:val="20"/>
                <w:szCs w:val="20"/>
              </w:rPr>
              <w:t>: What is working well for you in this area? What are the challenges you have experienced in this area? What will you do differently in the future?</w:t>
            </w:r>
          </w:p>
          <w:p w14:paraId="7FF9F0BB" w14:textId="2FD6ACB2" w:rsidR="001A165F" w:rsidRPr="009F5132" w:rsidRDefault="001A165F" w:rsidP="001A165F">
            <w:pPr>
              <w:rPr>
                <w:rFonts w:ascii="Lato" w:hAnsi="Lato"/>
                <w:b/>
                <w:bCs/>
                <w:color w:val="FFFFFF" w:themeColor="background1"/>
              </w:rPr>
            </w:pPr>
          </w:p>
        </w:tc>
      </w:tr>
      <w:tr w:rsidR="001A165F" w:rsidRPr="009F5132" w14:paraId="42A20FCA" w14:textId="77777777" w:rsidTr="4DB8A01D">
        <w:tc>
          <w:tcPr>
            <w:tcW w:w="1696" w:type="dxa"/>
            <w:tcBorders>
              <w:bottom w:val="single" w:sz="4" w:space="0" w:color="auto"/>
            </w:tcBorders>
          </w:tcPr>
          <w:p w14:paraId="1EDAEA9A" w14:textId="77777777" w:rsidR="001A165F" w:rsidRPr="009F5132" w:rsidRDefault="001A165F" w:rsidP="001A165F">
            <w:pPr>
              <w:rPr>
                <w:rFonts w:ascii="Lato" w:hAnsi="Lato"/>
              </w:rPr>
            </w:pPr>
          </w:p>
          <w:p w14:paraId="4F66E2D2" w14:textId="77777777" w:rsidR="001A165F" w:rsidRPr="009F5132" w:rsidRDefault="001A165F" w:rsidP="001A165F">
            <w:pPr>
              <w:rPr>
                <w:rFonts w:ascii="Lato" w:hAnsi="Lato"/>
              </w:rPr>
            </w:pPr>
          </w:p>
          <w:p w14:paraId="39187A11" w14:textId="77777777" w:rsidR="001A165F" w:rsidRPr="009F5132" w:rsidRDefault="001A165F" w:rsidP="001A165F">
            <w:pPr>
              <w:rPr>
                <w:rFonts w:ascii="Lato" w:hAnsi="Lato"/>
              </w:rPr>
            </w:pPr>
          </w:p>
          <w:p w14:paraId="7B0FA79A" w14:textId="77777777" w:rsidR="001A165F" w:rsidRPr="009F5132" w:rsidRDefault="001A165F" w:rsidP="001A165F">
            <w:pPr>
              <w:rPr>
                <w:rFonts w:ascii="Lato" w:hAnsi="Lato"/>
              </w:rPr>
            </w:pPr>
            <w:r w:rsidRPr="009F5132">
              <w:rPr>
                <w:rFonts w:ascii="Lato" w:hAnsi="Lato"/>
                <w:noProof/>
                <w:lang w:val="en-IE" w:eastAsia="en-IE"/>
              </w:rPr>
              <w:drawing>
                <wp:inline distT="0" distB="0" distL="0" distR="0" wp14:anchorId="0039BC2D" wp14:editId="48B977B8">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9F5132" w:rsidRDefault="001A165F" w:rsidP="001A165F">
            <w:pPr>
              <w:rPr>
                <w:rFonts w:ascii="Lato" w:hAnsi="Lato"/>
              </w:rPr>
            </w:pPr>
          </w:p>
          <w:p w14:paraId="18C66609" w14:textId="77777777" w:rsidR="001A165F" w:rsidRPr="009F5132" w:rsidRDefault="001A165F" w:rsidP="001A165F">
            <w:pPr>
              <w:rPr>
                <w:rFonts w:ascii="Lato" w:hAnsi="Lato"/>
              </w:rPr>
            </w:pPr>
          </w:p>
          <w:p w14:paraId="0E453725" w14:textId="77777777" w:rsidR="001A165F" w:rsidRPr="009F5132" w:rsidRDefault="001A165F" w:rsidP="001A165F">
            <w:pPr>
              <w:rPr>
                <w:rFonts w:ascii="Lato" w:hAnsi="Lato"/>
              </w:rPr>
            </w:pPr>
          </w:p>
        </w:tc>
        <w:tc>
          <w:tcPr>
            <w:tcW w:w="7320" w:type="dxa"/>
          </w:tcPr>
          <w:p w14:paraId="1061520C" w14:textId="77777777" w:rsidR="001A165F" w:rsidRPr="009F5132" w:rsidRDefault="001A165F" w:rsidP="001A165F">
            <w:pPr>
              <w:rPr>
                <w:rFonts w:ascii="Lato" w:hAnsi="Lato"/>
              </w:rPr>
            </w:pPr>
          </w:p>
          <w:p w14:paraId="00955467" w14:textId="77777777" w:rsidR="001A165F" w:rsidRPr="009F5132" w:rsidRDefault="001A165F" w:rsidP="001A165F">
            <w:pPr>
              <w:rPr>
                <w:rFonts w:ascii="Lato" w:hAnsi="Lato"/>
              </w:rPr>
            </w:pPr>
          </w:p>
          <w:p w14:paraId="7BD3B62D" w14:textId="77777777" w:rsidR="001A165F" w:rsidRPr="009F5132" w:rsidRDefault="001A165F" w:rsidP="001A165F">
            <w:pPr>
              <w:rPr>
                <w:rFonts w:ascii="Lato" w:hAnsi="Lato"/>
              </w:rPr>
            </w:pPr>
          </w:p>
          <w:p w14:paraId="0400D67C" w14:textId="77777777" w:rsidR="001A165F" w:rsidRPr="009F5132" w:rsidRDefault="001A165F" w:rsidP="001A165F">
            <w:pPr>
              <w:rPr>
                <w:rFonts w:ascii="Lato" w:hAnsi="Lato"/>
              </w:rPr>
            </w:pPr>
          </w:p>
          <w:p w14:paraId="2F3114E9" w14:textId="77777777" w:rsidR="001A165F" w:rsidRPr="009F5132" w:rsidRDefault="001A165F" w:rsidP="001A165F">
            <w:pPr>
              <w:rPr>
                <w:rFonts w:ascii="Lato" w:hAnsi="Lato"/>
              </w:rPr>
            </w:pPr>
          </w:p>
          <w:p w14:paraId="08FBFB86" w14:textId="77777777" w:rsidR="001A165F" w:rsidRPr="009F5132" w:rsidRDefault="001A165F" w:rsidP="001A165F">
            <w:pPr>
              <w:rPr>
                <w:rFonts w:ascii="Lato" w:hAnsi="Lato"/>
              </w:rPr>
            </w:pPr>
          </w:p>
          <w:p w14:paraId="45ED0518" w14:textId="77777777" w:rsidR="001A165F" w:rsidRPr="009F5132" w:rsidRDefault="001A165F" w:rsidP="001A165F">
            <w:pPr>
              <w:rPr>
                <w:rFonts w:ascii="Lato" w:hAnsi="Lato"/>
              </w:rPr>
            </w:pPr>
          </w:p>
          <w:p w14:paraId="30E93326" w14:textId="77777777" w:rsidR="001A165F" w:rsidRPr="009F5132" w:rsidRDefault="001A165F" w:rsidP="001A165F">
            <w:pPr>
              <w:rPr>
                <w:rFonts w:ascii="Lato" w:hAnsi="Lato"/>
              </w:rPr>
            </w:pPr>
          </w:p>
          <w:p w14:paraId="7D5C12F1" w14:textId="77777777" w:rsidR="001A165F" w:rsidRPr="009F5132" w:rsidRDefault="001A165F" w:rsidP="001A165F">
            <w:pPr>
              <w:rPr>
                <w:rFonts w:ascii="Lato" w:hAnsi="Lato"/>
              </w:rPr>
            </w:pPr>
          </w:p>
          <w:p w14:paraId="504F9518" w14:textId="77777777" w:rsidR="001A165F" w:rsidRPr="009F5132" w:rsidRDefault="001A165F" w:rsidP="001A165F">
            <w:pPr>
              <w:rPr>
                <w:rFonts w:ascii="Lato" w:hAnsi="Lato"/>
              </w:rPr>
            </w:pPr>
          </w:p>
          <w:p w14:paraId="1817A924" w14:textId="77777777" w:rsidR="001A165F" w:rsidRPr="009F5132" w:rsidRDefault="001A165F" w:rsidP="001A165F">
            <w:pPr>
              <w:rPr>
                <w:rFonts w:ascii="Lato" w:hAnsi="Lato"/>
              </w:rPr>
            </w:pPr>
          </w:p>
          <w:p w14:paraId="5EC08160" w14:textId="77777777" w:rsidR="001A165F" w:rsidRPr="009F5132" w:rsidRDefault="001A165F" w:rsidP="001A165F">
            <w:pPr>
              <w:rPr>
                <w:rFonts w:ascii="Lato" w:hAnsi="Lato"/>
              </w:rPr>
            </w:pPr>
          </w:p>
          <w:p w14:paraId="1A301BAA" w14:textId="77777777" w:rsidR="001A165F" w:rsidRPr="009F5132" w:rsidRDefault="001A165F" w:rsidP="001A165F">
            <w:pPr>
              <w:rPr>
                <w:rFonts w:ascii="Lato" w:hAnsi="Lato"/>
              </w:rPr>
            </w:pPr>
          </w:p>
        </w:tc>
      </w:tr>
      <w:tr w:rsidR="001A165F" w:rsidRPr="009F5132" w14:paraId="42A7CDB2" w14:textId="77777777" w:rsidTr="4DB8A01D">
        <w:tc>
          <w:tcPr>
            <w:tcW w:w="1696" w:type="dxa"/>
            <w:tcBorders>
              <w:right w:val="nil"/>
            </w:tcBorders>
            <w:shd w:val="clear" w:color="auto" w:fill="7030A0"/>
          </w:tcPr>
          <w:p w14:paraId="5E4499B7" w14:textId="77777777" w:rsidR="001A165F" w:rsidRPr="009F5132"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9F5132" w:rsidRDefault="006B31EE" w:rsidP="006B31EE">
            <w:pPr>
              <w:rPr>
                <w:rFonts w:ascii="Lato" w:hAnsi="Lato"/>
                <w:b/>
                <w:bCs/>
                <w:color w:val="FFFFFF" w:themeColor="background1"/>
                <w:sz w:val="24"/>
                <w:szCs w:val="24"/>
              </w:rPr>
            </w:pPr>
            <w:r w:rsidRPr="009F5132">
              <w:rPr>
                <w:rFonts w:ascii="Lato" w:hAnsi="Lato"/>
                <w:b/>
                <w:bCs/>
                <w:color w:val="FFFFFF" w:themeColor="background1"/>
                <w:sz w:val="24"/>
                <w:szCs w:val="24"/>
              </w:rPr>
              <w:t>An action I can take . . .</w:t>
            </w:r>
          </w:p>
          <w:p w14:paraId="54C43DCF" w14:textId="77777777" w:rsidR="006B31EE" w:rsidRPr="009F5132" w:rsidRDefault="006B31EE" w:rsidP="006B31EE">
            <w:pPr>
              <w:rPr>
                <w:rFonts w:ascii="Lato" w:hAnsi="Lato"/>
                <w:b/>
                <w:bCs/>
                <w:color w:val="FFFFFF" w:themeColor="background1"/>
                <w:sz w:val="24"/>
                <w:szCs w:val="24"/>
              </w:rPr>
            </w:pPr>
          </w:p>
          <w:p w14:paraId="07840A11" w14:textId="4CC46DA2" w:rsidR="006B31EE" w:rsidRPr="009F5132" w:rsidRDefault="006B31EE" w:rsidP="006B31EE">
            <w:pPr>
              <w:rPr>
                <w:rFonts w:ascii="Lato" w:hAnsi="Lato"/>
              </w:rPr>
            </w:pPr>
            <w:r w:rsidRPr="009F5132">
              <w:rPr>
                <w:rFonts w:ascii="Lato" w:hAnsi="Lato"/>
                <w:b/>
                <w:bCs/>
                <w:color w:val="FFFFFF" w:themeColor="background1"/>
                <w:sz w:val="20"/>
                <w:szCs w:val="20"/>
              </w:rPr>
              <w:t>Prompts for Reflection</w:t>
            </w:r>
            <w:r w:rsidRPr="009F5132">
              <w:rPr>
                <w:rFonts w:ascii="Lato" w:hAnsi="Lato"/>
                <w:color w:val="FFFFFF" w:themeColor="background1"/>
                <w:sz w:val="20"/>
                <w:szCs w:val="20"/>
              </w:rPr>
              <w:t xml:space="preserve">: </w:t>
            </w:r>
            <w:r w:rsidRPr="009F5132">
              <w:rPr>
                <w:rFonts w:ascii="Lato" w:hAnsi="Lato"/>
                <w:color w:val="FFFFFF" w:themeColor="background1"/>
              </w:rPr>
              <w:t>Outline the changes you plan to make to your practice.</w:t>
            </w:r>
            <w:r w:rsidR="00332973" w:rsidRPr="009F5132">
              <w:rPr>
                <w:rFonts w:ascii="Lato" w:hAnsi="Lato"/>
                <w:color w:val="FFFFFF" w:themeColor="background1"/>
              </w:rPr>
              <w:t xml:space="preserve"> How will these changes impact positively on children’s learning and development?</w:t>
            </w:r>
            <w:r w:rsidRPr="009F5132">
              <w:rPr>
                <w:rFonts w:ascii="Lato" w:hAnsi="Lato"/>
                <w:color w:val="FFFFFF" w:themeColor="background1"/>
              </w:rPr>
              <w:t xml:space="preserve"> Think about the resources and supports you will need. </w:t>
            </w:r>
            <w:r w:rsidR="001F1104" w:rsidRPr="009F5132">
              <w:rPr>
                <w:rFonts w:ascii="Lato" w:hAnsi="Lato"/>
                <w:color w:val="FFFFFF" w:themeColor="background1"/>
              </w:rPr>
              <w:t>What aspects of this work would you like to prioritise and focus on in the coming weeks?</w:t>
            </w:r>
          </w:p>
          <w:p w14:paraId="08C9D973" w14:textId="0E738707" w:rsidR="001A165F" w:rsidRPr="009F5132" w:rsidRDefault="001A165F" w:rsidP="001A165F">
            <w:pPr>
              <w:rPr>
                <w:rFonts w:ascii="Lato" w:hAnsi="Lato"/>
                <w:b/>
                <w:bCs/>
                <w:color w:val="FFFFFF" w:themeColor="background1"/>
                <w:sz w:val="24"/>
                <w:szCs w:val="24"/>
              </w:rPr>
            </w:pPr>
          </w:p>
        </w:tc>
      </w:tr>
      <w:tr w:rsidR="001A165F" w:rsidRPr="009F5132" w14:paraId="2AB6C7A1" w14:textId="77777777" w:rsidTr="4DB8A01D">
        <w:tc>
          <w:tcPr>
            <w:tcW w:w="1696" w:type="dxa"/>
          </w:tcPr>
          <w:p w14:paraId="3A8AF2FE" w14:textId="77777777" w:rsidR="001A165F" w:rsidRPr="009F5132" w:rsidRDefault="001A165F" w:rsidP="001A165F">
            <w:pPr>
              <w:rPr>
                <w:rFonts w:ascii="Lato" w:hAnsi="Lato"/>
              </w:rPr>
            </w:pPr>
          </w:p>
          <w:p w14:paraId="7F98BF21" w14:textId="77777777" w:rsidR="001A165F" w:rsidRPr="009F5132" w:rsidRDefault="001A165F" w:rsidP="001A165F">
            <w:pPr>
              <w:rPr>
                <w:rFonts w:ascii="Lato" w:hAnsi="Lato"/>
              </w:rPr>
            </w:pPr>
          </w:p>
          <w:p w14:paraId="21E9526C" w14:textId="77777777" w:rsidR="001A165F" w:rsidRPr="009F5132" w:rsidRDefault="001A165F" w:rsidP="001A165F">
            <w:pPr>
              <w:rPr>
                <w:rFonts w:ascii="Lato" w:hAnsi="Lato"/>
              </w:rPr>
            </w:pPr>
            <w:r w:rsidRPr="009F5132">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p w14:paraId="0F0BAF69" w14:textId="77777777" w:rsidR="001A165F" w:rsidRPr="009F5132" w:rsidRDefault="001A165F" w:rsidP="001A165F">
            <w:pPr>
              <w:rPr>
                <w:rFonts w:ascii="Lato" w:hAnsi="Lato"/>
              </w:rPr>
            </w:pPr>
          </w:p>
          <w:p w14:paraId="4E550F22" w14:textId="77777777" w:rsidR="001A165F" w:rsidRPr="009F5132" w:rsidRDefault="001A165F" w:rsidP="001A165F">
            <w:pPr>
              <w:rPr>
                <w:rFonts w:ascii="Lato" w:hAnsi="Lato"/>
              </w:rPr>
            </w:pPr>
          </w:p>
          <w:p w14:paraId="303269D6" w14:textId="77777777" w:rsidR="001A165F" w:rsidRPr="009F5132" w:rsidRDefault="001A165F" w:rsidP="001A165F">
            <w:pPr>
              <w:rPr>
                <w:rFonts w:ascii="Lato" w:hAnsi="Lato"/>
              </w:rPr>
            </w:pPr>
          </w:p>
          <w:p w14:paraId="19131275" w14:textId="77777777" w:rsidR="001A165F" w:rsidRPr="009F5132" w:rsidRDefault="001A165F" w:rsidP="001A165F">
            <w:pPr>
              <w:rPr>
                <w:rFonts w:ascii="Lato" w:hAnsi="Lato"/>
              </w:rPr>
            </w:pPr>
          </w:p>
        </w:tc>
        <w:tc>
          <w:tcPr>
            <w:tcW w:w="7320" w:type="dxa"/>
          </w:tcPr>
          <w:p w14:paraId="0BB7D292" w14:textId="77777777" w:rsidR="001A165F" w:rsidRPr="009F5132" w:rsidRDefault="001A165F" w:rsidP="001A165F">
            <w:pPr>
              <w:rPr>
                <w:rFonts w:ascii="Lato" w:hAnsi="Lato"/>
              </w:rPr>
            </w:pPr>
          </w:p>
          <w:p w14:paraId="2615EA21" w14:textId="77777777" w:rsidR="001A165F" w:rsidRPr="009F5132" w:rsidRDefault="001A165F" w:rsidP="001A165F">
            <w:pPr>
              <w:rPr>
                <w:rFonts w:ascii="Lato" w:hAnsi="Lato"/>
              </w:rPr>
            </w:pPr>
          </w:p>
          <w:p w14:paraId="31C3CB95" w14:textId="77777777" w:rsidR="001A165F" w:rsidRPr="009F5132" w:rsidRDefault="001A165F" w:rsidP="001A165F">
            <w:pPr>
              <w:rPr>
                <w:rFonts w:ascii="Lato" w:hAnsi="Lato"/>
              </w:rPr>
            </w:pPr>
          </w:p>
          <w:p w14:paraId="3F65D391" w14:textId="77777777" w:rsidR="001A165F" w:rsidRPr="009F5132" w:rsidRDefault="001A165F" w:rsidP="001A165F">
            <w:pPr>
              <w:rPr>
                <w:rFonts w:ascii="Lato" w:hAnsi="Lato"/>
              </w:rPr>
            </w:pPr>
          </w:p>
          <w:p w14:paraId="4072439B" w14:textId="77777777" w:rsidR="001A165F" w:rsidRPr="009F5132" w:rsidRDefault="001A165F" w:rsidP="001A165F">
            <w:pPr>
              <w:rPr>
                <w:rFonts w:ascii="Lato" w:hAnsi="Lato"/>
              </w:rPr>
            </w:pPr>
          </w:p>
          <w:p w14:paraId="7A987AA8" w14:textId="77777777" w:rsidR="001A165F" w:rsidRPr="009F5132" w:rsidRDefault="001A165F" w:rsidP="001A165F">
            <w:pPr>
              <w:rPr>
                <w:rFonts w:ascii="Lato" w:hAnsi="Lato"/>
              </w:rPr>
            </w:pPr>
          </w:p>
          <w:p w14:paraId="46A667B5" w14:textId="77777777" w:rsidR="001A165F" w:rsidRPr="009F5132" w:rsidRDefault="001A165F" w:rsidP="001A165F">
            <w:pPr>
              <w:rPr>
                <w:rFonts w:ascii="Lato" w:hAnsi="Lato"/>
              </w:rPr>
            </w:pPr>
          </w:p>
          <w:p w14:paraId="78E55B26" w14:textId="77777777" w:rsidR="001A165F" w:rsidRPr="009F5132" w:rsidRDefault="001A165F" w:rsidP="001A165F">
            <w:pPr>
              <w:rPr>
                <w:rFonts w:ascii="Lato" w:hAnsi="Lato"/>
              </w:rPr>
            </w:pPr>
          </w:p>
          <w:p w14:paraId="11E6BD30" w14:textId="77777777" w:rsidR="001A165F" w:rsidRPr="009F5132" w:rsidRDefault="001A165F" w:rsidP="001A165F">
            <w:pPr>
              <w:rPr>
                <w:rFonts w:ascii="Lato" w:hAnsi="Lato"/>
              </w:rPr>
            </w:pPr>
          </w:p>
          <w:p w14:paraId="5BF4A1FE" w14:textId="77777777" w:rsidR="001A165F" w:rsidRPr="009F5132" w:rsidRDefault="001A165F" w:rsidP="001A165F">
            <w:pPr>
              <w:rPr>
                <w:rFonts w:ascii="Lato" w:hAnsi="Lato"/>
              </w:rPr>
            </w:pPr>
          </w:p>
          <w:p w14:paraId="52F77905" w14:textId="77777777" w:rsidR="001A165F" w:rsidRPr="009F5132" w:rsidRDefault="001A165F" w:rsidP="001A165F">
            <w:pPr>
              <w:rPr>
                <w:rFonts w:ascii="Lato" w:hAnsi="Lato"/>
              </w:rPr>
            </w:pPr>
          </w:p>
          <w:p w14:paraId="7AEA964B" w14:textId="730F842B" w:rsidR="001A165F" w:rsidRPr="009F5132" w:rsidRDefault="001A165F" w:rsidP="001A165F">
            <w:pPr>
              <w:rPr>
                <w:rFonts w:ascii="Lato" w:hAnsi="Lato"/>
              </w:rPr>
            </w:pPr>
            <w:r w:rsidRPr="009F5132">
              <w:rPr>
                <w:rFonts w:ascii="Lato" w:hAnsi="Lato"/>
              </w:rPr>
              <w:t xml:space="preserve">Link to the Practice Guide’s </w:t>
            </w:r>
            <w:hyperlink r:id="rId36" w:history="1">
              <w:r w:rsidRPr="009F5132">
                <w:rPr>
                  <w:rStyle w:val="Hyperlink"/>
                  <w:rFonts w:ascii="Lato" w:hAnsi="Lato"/>
                </w:rPr>
                <w:t>Aistear Síolta Action Planning Template</w:t>
              </w:r>
            </w:hyperlink>
            <w:r w:rsidRPr="009F5132">
              <w:rPr>
                <w:rFonts w:ascii="Lato" w:hAnsi="Lato"/>
              </w:rPr>
              <w:t xml:space="preserve"> </w:t>
            </w:r>
          </w:p>
          <w:p w14:paraId="0B67121A" w14:textId="77777777" w:rsidR="000E417F" w:rsidRPr="009F5132" w:rsidRDefault="000E417F" w:rsidP="001A165F">
            <w:pPr>
              <w:rPr>
                <w:rFonts w:ascii="Lato" w:hAnsi="Lato"/>
              </w:rPr>
            </w:pPr>
          </w:p>
          <w:p w14:paraId="30D24562" w14:textId="77777777" w:rsidR="000E417F" w:rsidRPr="009F5132" w:rsidRDefault="000E417F" w:rsidP="001A165F">
            <w:pPr>
              <w:rPr>
                <w:rFonts w:ascii="Lato" w:hAnsi="Lato"/>
              </w:rPr>
            </w:pPr>
          </w:p>
          <w:p w14:paraId="1494C784" w14:textId="77777777" w:rsidR="001A165F" w:rsidRPr="009F5132" w:rsidRDefault="001A165F" w:rsidP="001A165F">
            <w:pPr>
              <w:rPr>
                <w:rFonts w:ascii="Lato" w:hAnsi="Lato"/>
              </w:rPr>
            </w:pPr>
          </w:p>
        </w:tc>
      </w:tr>
      <w:tr w:rsidR="00494167" w:rsidRPr="009F5132" w14:paraId="6E4102FA" w14:textId="77777777" w:rsidTr="00E151A4">
        <w:tc>
          <w:tcPr>
            <w:tcW w:w="9016" w:type="dxa"/>
            <w:gridSpan w:val="2"/>
          </w:tcPr>
          <w:p w14:paraId="2811068B" w14:textId="77777777" w:rsidR="00494167" w:rsidRPr="009F5132" w:rsidRDefault="00494167" w:rsidP="00494167">
            <w:pPr>
              <w:rPr>
                <w:rFonts w:ascii="Lato" w:hAnsi="Lato"/>
              </w:rPr>
            </w:pPr>
          </w:p>
          <w:p w14:paraId="3034DD16" w14:textId="77777777" w:rsidR="00494167" w:rsidRPr="009F5132" w:rsidRDefault="00494167" w:rsidP="00494167">
            <w:pPr>
              <w:rPr>
                <w:rStyle w:val="Hyperlink"/>
                <w:rFonts w:ascii="Lato" w:hAnsi="Lato"/>
                <w:sz w:val="24"/>
                <w:szCs w:val="24"/>
              </w:rPr>
            </w:pPr>
            <w:r w:rsidRPr="009F5132">
              <w:rPr>
                <w:rFonts w:ascii="Lato" w:hAnsi="Lato"/>
                <w:sz w:val="24"/>
                <w:szCs w:val="24"/>
              </w:rPr>
              <w:t xml:space="preserve">All of the above resources and many more are available on the </w:t>
            </w:r>
            <w:r w:rsidRPr="009F5132">
              <w:rPr>
                <w:rFonts w:ascii="Lato" w:hAnsi="Lato"/>
                <w:i/>
                <w:iCs/>
                <w:sz w:val="24"/>
                <w:szCs w:val="24"/>
              </w:rPr>
              <w:t>Aistear Síolta Practice Guide</w:t>
            </w:r>
            <w:r w:rsidRPr="009F5132">
              <w:rPr>
                <w:rFonts w:ascii="Lato" w:hAnsi="Lato"/>
                <w:sz w:val="24"/>
                <w:szCs w:val="24"/>
              </w:rPr>
              <w:t xml:space="preserve"> website at </w:t>
            </w:r>
            <w:hyperlink r:id="rId37" w:history="1">
              <w:r w:rsidRPr="009F5132">
                <w:rPr>
                  <w:rStyle w:val="Hyperlink"/>
                  <w:rFonts w:ascii="Lato" w:hAnsi="Lato"/>
                  <w:sz w:val="24"/>
                  <w:szCs w:val="24"/>
                </w:rPr>
                <w:t>www.aistearsiolta.ie</w:t>
              </w:r>
            </w:hyperlink>
            <w:r w:rsidRPr="009F5132">
              <w:rPr>
                <w:rStyle w:val="Hyperlink"/>
                <w:rFonts w:ascii="Lato" w:hAnsi="Lato"/>
                <w:sz w:val="24"/>
                <w:szCs w:val="24"/>
              </w:rPr>
              <w:t xml:space="preserve"> </w:t>
            </w:r>
          </w:p>
          <w:p w14:paraId="77125F9E" w14:textId="77777777" w:rsidR="00494167" w:rsidRPr="009F5132" w:rsidRDefault="00494167" w:rsidP="00494167">
            <w:pPr>
              <w:rPr>
                <w:rStyle w:val="Hyperlink"/>
                <w:rFonts w:ascii="Lato" w:hAnsi="Lato"/>
                <w:sz w:val="24"/>
                <w:szCs w:val="24"/>
              </w:rPr>
            </w:pPr>
          </w:p>
          <w:p w14:paraId="16EB2D4F" w14:textId="4F39FF93" w:rsidR="00494167" w:rsidRPr="009F5132" w:rsidRDefault="00494167" w:rsidP="00494167">
            <w:pPr>
              <w:jc w:val="center"/>
              <w:rPr>
                <w:rFonts w:ascii="Lato" w:hAnsi="Lato"/>
                <w:sz w:val="24"/>
                <w:szCs w:val="24"/>
              </w:rPr>
            </w:pPr>
            <w:r w:rsidRPr="009F5132">
              <w:rPr>
                <w:rFonts w:ascii="Lato" w:hAnsi="Lato"/>
                <w:sz w:val="24"/>
                <w:szCs w:val="24"/>
              </w:rPr>
              <w:t>Thank you for visiting and using the Practice Guide.</w:t>
            </w:r>
          </w:p>
          <w:p w14:paraId="01C45A29" w14:textId="77777777" w:rsidR="006A351D" w:rsidRPr="009F5132" w:rsidRDefault="006A351D" w:rsidP="008B7811">
            <w:pPr>
              <w:rPr>
                <w:rFonts w:ascii="Lato" w:hAnsi="Lato"/>
              </w:rPr>
            </w:pPr>
          </w:p>
          <w:p w14:paraId="1D87652C" w14:textId="77777777" w:rsidR="00494167" w:rsidRPr="009F5132" w:rsidRDefault="00494167" w:rsidP="001A165F">
            <w:pPr>
              <w:rPr>
                <w:rFonts w:ascii="Lato" w:hAnsi="Lato"/>
              </w:rPr>
            </w:pPr>
          </w:p>
        </w:tc>
      </w:tr>
      <w:tr w:rsidR="00F225BC" w:rsidRPr="009F5132" w14:paraId="26CE59E4" w14:textId="77777777" w:rsidTr="00B579BB">
        <w:tc>
          <w:tcPr>
            <w:tcW w:w="9016" w:type="dxa"/>
            <w:gridSpan w:val="2"/>
            <w:shd w:val="clear" w:color="auto" w:fill="7030A0"/>
          </w:tcPr>
          <w:p w14:paraId="10DDC4AA" w14:textId="6462FE3C" w:rsidR="00F225BC" w:rsidRPr="009F5132" w:rsidRDefault="00F225BC" w:rsidP="00F225BC">
            <w:pPr>
              <w:jc w:val="center"/>
              <w:rPr>
                <w:rFonts w:ascii="Lato" w:hAnsi="Lato"/>
                <w:color w:val="FFFFFF" w:themeColor="background1"/>
              </w:rPr>
            </w:pPr>
            <w:r w:rsidRPr="009F5132">
              <w:rPr>
                <w:rFonts w:ascii="Lato" w:hAnsi="Lato"/>
                <w:color w:val="FFFFFF" w:themeColor="background1"/>
              </w:rPr>
              <w:t>Additional Support Materials</w:t>
            </w:r>
          </w:p>
        </w:tc>
      </w:tr>
      <w:tr w:rsidR="00F225BC" w:rsidRPr="009F5132" w14:paraId="4AA23888" w14:textId="77777777" w:rsidTr="00A86E8B">
        <w:tc>
          <w:tcPr>
            <w:tcW w:w="1696" w:type="dxa"/>
          </w:tcPr>
          <w:p w14:paraId="40571DAA" w14:textId="77777777" w:rsidR="00F225BC" w:rsidRPr="009F5132" w:rsidRDefault="00F225BC" w:rsidP="00A86E8B">
            <w:pPr>
              <w:rPr>
                <w:rFonts w:ascii="Lato" w:hAnsi="Lato"/>
              </w:rPr>
            </w:pPr>
          </w:p>
          <w:p w14:paraId="6919D999" w14:textId="77777777" w:rsidR="00F225BC" w:rsidRPr="009F5132" w:rsidRDefault="00F225BC" w:rsidP="00A86E8B">
            <w:pPr>
              <w:rPr>
                <w:rFonts w:ascii="Lato" w:hAnsi="Lato"/>
              </w:rPr>
            </w:pPr>
          </w:p>
          <w:p w14:paraId="1FBDB06E" w14:textId="05F19CB8" w:rsidR="00F225BC" w:rsidRPr="009F5132" w:rsidRDefault="00B579BB" w:rsidP="00A86E8B">
            <w:pPr>
              <w:rPr>
                <w:rFonts w:ascii="Lato" w:hAnsi="Lato"/>
              </w:rPr>
            </w:pPr>
            <w:r w:rsidRPr="009F5132">
              <w:rPr>
                <w:rFonts w:ascii="Lato" w:hAnsi="Lato"/>
                <w:noProof/>
              </w:rPr>
              <w:drawing>
                <wp:inline distT="0" distB="0" distL="0" distR="0" wp14:anchorId="2115FE4F" wp14:editId="604FA6B2">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p w14:paraId="4B262A60" w14:textId="77777777" w:rsidR="00F225BC" w:rsidRPr="009F5132" w:rsidRDefault="00F225BC" w:rsidP="00A86E8B">
            <w:pPr>
              <w:rPr>
                <w:rFonts w:ascii="Lato" w:hAnsi="Lato"/>
              </w:rPr>
            </w:pPr>
          </w:p>
          <w:p w14:paraId="12348A7B" w14:textId="6005EEF9" w:rsidR="00F225BC" w:rsidRPr="009F5132" w:rsidRDefault="00F225BC" w:rsidP="00A86E8B">
            <w:pPr>
              <w:rPr>
                <w:rFonts w:ascii="Lato" w:hAnsi="Lato"/>
              </w:rPr>
            </w:pPr>
          </w:p>
          <w:p w14:paraId="04B14FDA" w14:textId="77777777" w:rsidR="00F225BC" w:rsidRPr="009F5132" w:rsidRDefault="00F225BC" w:rsidP="00A86E8B">
            <w:pPr>
              <w:rPr>
                <w:rFonts w:ascii="Lato" w:hAnsi="Lato"/>
              </w:rPr>
            </w:pPr>
          </w:p>
          <w:p w14:paraId="21511665" w14:textId="77777777" w:rsidR="00F225BC" w:rsidRPr="009F5132" w:rsidRDefault="00F225BC" w:rsidP="00A86E8B">
            <w:pPr>
              <w:rPr>
                <w:rFonts w:ascii="Lato" w:hAnsi="Lato"/>
              </w:rPr>
            </w:pPr>
          </w:p>
        </w:tc>
        <w:tc>
          <w:tcPr>
            <w:tcW w:w="7320" w:type="dxa"/>
          </w:tcPr>
          <w:p w14:paraId="3ED4DD02" w14:textId="77777777" w:rsidR="00F225BC" w:rsidRPr="009F5132" w:rsidRDefault="00F225BC" w:rsidP="00A86E8B">
            <w:pPr>
              <w:rPr>
                <w:rFonts w:ascii="Lato" w:hAnsi="Lato"/>
              </w:rPr>
            </w:pPr>
          </w:p>
          <w:p w14:paraId="072F7809" w14:textId="3248941C" w:rsidR="00F225BC" w:rsidRPr="009F5132" w:rsidRDefault="00DB0C10" w:rsidP="00A86E8B">
            <w:pPr>
              <w:rPr>
                <w:rFonts w:ascii="Lato" w:hAnsi="Lato"/>
              </w:rPr>
            </w:pPr>
            <w:r w:rsidRPr="009F5132">
              <w:rPr>
                <w:rFonts w:ascii="Lato" w:hAnsi="Lato"/>
              </w:rPr>
              <w:t xml:space="preserve">You might be interested in these additional support materials from National </w:t>
            </w:r>
            <w:r w:rsidRPr="009F5132">
              <w:rPr>
                <w:rFonts w:ascii="Lato" w:hAnsi="Lato"/>
                <w:i/>
                <w:iCs/>
              </w:rPr>
              <w:t>Síolta</w:t>
            </w:r>
            <w:r w:rsidRPr="009F5132">
              <w:rPr>
                <w:rFonts w:ascii="Lato" w:hAnsi="Lato"/>
              </w:rPr>
              <w:t xml:space="preserve"> </w:t>
            </w:r>
            <w:r w:rsidRPr="009F5132">
              <w:rPr>
                <w:rFonts w:ascii="Lato" w:hAnsi="Lato"/>
                <w:i/>
                <w:iCs/>
                <w:lang w:val="en-IE"/>
              </w:rPr>
              <w:t>Aistear</w:t>
            </w:r>
            <w:r w:rsidRPr="009F5132">
              <w:rPr>
                <w:rFonts w:ascii="Lato" w:hAnsi="Lato"/>
              </w:rPr>
              <w:t xml:space="preserve"> Initiative Partners. </w:t>
            </w:r>
          </w:p>
          <w:p w14:paraId="431CB0BC" w14:textId="77777777" w:rsidR="00F225BC" w:rsidRDefault="00F225BC" w:rsidP="00A86E8B">
            <w:pPr>
              <w:rPr>
                <w:rFonts w:ascii="Lato" w:hAnsi="Lato"/>
              </w:rPr>
            </w:pPr>
          </w:p>
          <w:p w14:paraId="3EB4F05E" w14:textId="77777777" w:rsidR="00F225BC" w:rsidRPr="0028306C" w:rsidRDefault="00F225BC" w:rsidP="00A86E8B">
            <w:pPr>
              <w:rPr>
                <w:rFonts w:ascii="Lato" w:hAnsi="Lato"/>
              </w:rPr>
            </w:pPr>
          </w:p>
          <w:p w14:paraId="4B9A7D69" w14:textId="3796EFFD" w:rsidR="005D05D5" w:rsidRPr="0028306C" w:rsidRDefault="00000000" w:rsidP="005D05D5">
            <w:pPr>
              <w:rPr>
                <w:rFonts w:ascii="Lato" w:eastAsia="Times New Roman" w:hAnsi="Lato"/>
                <w:color w:val="000000"/>
              </w:rPr>
            </w:pPr>
            <w:hyperlink w:history="1">
              <w:r w:rsidR="00663EDA" w:rsidRPr="0028306C">
                <w:rPr>
                  <w:rStyle w:val="Hyperlink"/>
                  <w:rFonts w:ascii="Lato" w:eastAsia="Times New Roman" w:hAnsi="Lato"/>
                </w:rPr>
                <w:t>Insights – Equality, Diversity and Inclusion (www.gov.ie)</w:t>
              </w:r>
            </w:hyperlink>
          </w:p>
          <w:p w14:paraId="16AB28E0" w14:textId="77777777" w:rsidR="00805966" w:rsidRDefault="00805966" w:rsidP="005D05D5">
            <w:pPr>
              <w:rPr>
                <w:rFonts w:eastAsia="Times New Roman"/>
                <w:color w:val="000000"/>
              </w:rPr>
            </w:pPr>
          </w:p>
          <w:p w14:paraId="3029A093" w14:textId="77777777" w:rsidR="0091271A" w:rsidRDefault="0091271A" w:rsidP="0091271A">
            <w:pPr>
              <w:rPr>
                <w:rFonts w:ascii="Segoe UI" w:hAnsi="Segoe UI" w:cs="Segoe UI"/>
                <w:color w:val="212529"/>
                <w:shd w:val="clear" w:color="auto" w:fill="FAFBFB"/>
              </w:rPr>
            </w:pPr>
            <w:hyperlink r:id="rId40" w:history="1">
              <w:proofErr w:type="spellStart"/>
              <w:r w:rsidRPr="00C03357">
                <w:rPr>
                  <w:rStyle w:val="Hyperlink"/>
                  <w:rFonts w:ascii="Segoe UI" w:hAnsi="Segoe UI" w:cs="Segoe UI"/>
                  <w:shd w:val="clear" w:color="auto" w:fill="FAFBFB"/>
                </w:rPr>
                <w:t>Barnardos</w:t>
              </w:r>
              <w:proofErr w:type="spellEnd"/>
              <w:r w:rsidRPr="00C03357">
                <w:rPr>
                  <w:rStyle w:val="Hyperlink"/>
                  <w:rFonts w:ascii="Segoe UI" w:hAnsi="Segoe UI" w:cs="Segoe UI"/>
                  <w:shd w:val="clear" w:color="auto" w:fill="FAFBFB"/>
                </w:rPr>
                <w:t>. (2020). Guidance for Childminders: Supporting Language Development.</w:t>
              </w:r>
            </w:hyperlink>
            <w:r>
              <w:rPr>
                <w:rFonts w:ascii="Segoe UI" w:hAnsi="Segoe UI" w:cs="Segoe UI"/>
                <w:color w:val="212529"/>
                <w:shd w:val="clear" w:color="auto" w:fill="FAFBFB"/>
              </w:rPr>
              <w:t xml:space="preserve"> </w:t>
            </w:r>
          </w:p>
          <w:p w14:paraId="48020609" w14:textId="77777777" w:rsidR="0091271A" w:rsidRPr="00C03357" w:rsidRDefault="0091271A" w:rsidP="0091271A">
            <w:pPr>
              <w:shd w:val="clear" w:color="auto" w:fill="FFFFFF"/>
              <w:spacing w:before="100" w:beforeAutospacing="1" w:after="100" w:afterAutospacing="1"/>
              <w:outlineLvl w:val="1"/>
              <w:rPr>
                <w:rStyle w:val="Hyperlink"/>
                <w:rFonts w:ascii="Segoe UI" w:eastAsia="Times New Roman" w:hAnsi="Segoe UI" w:cs="Segoe UI"/>
                <w:bCs/>
                <w:spacing w:val="-5"/>
                <w:lang w:eastAsia="en-GB"/>
              </w:rPr>
            </w:pPr>
            <w:r w:rsidRPr="00C03357">
              <w:rPr>
                <w:rFonts w:ascii="Segoe UI" w:hAnsi="Segoe UI" w:cs="Segoe UI"/>
                <w:color w:val="212529"/>
                <w:shd w:val="clear" w:color="auto" w:fill="FAFBFB"/>
              </w:rPr>
              <w:fldChar w:fldCharType="begin"/>
            </w:r>
            <w:r w:rsidRPr="00C03357">
              <w:rPr>
                <w:rFonts w:ascii="Segoe UI" w:hAnsi="Segoe UI" w:cs="Segoe UI"/>
                <w:color w:val="212529"/>
                <w:shd w:val="clear" w:color="auto" w:fill="FAFBFB"/>
              </w:rPr>
              <w:instrText>HYPERLINK "https://shop.barnardos.ie/products/earlyspeechandlanguagemattersenrichingthecommunicationenvironmentandlanguagedevelopmentinearlychildhood"</w:instrText>
            </w:r>
            <w:r w:rsidRPr="00C03357">
              <w:rPr>
                <w:rFonts w:ascii="Segoe UI" w:hAnsi="Segoe UI" w:cs="Segoe UI"/>
                <w:color w:val="212529"/>
                <w:shd w:val="clear" w:color="auto" w:fill="FAFBFB"/>
              </w:rPr>
            </w:r>
            <w:r w:rsidRPr="00C03357">
              <w:rPr>
                <w:rFonts w:ascii="Segoe UI" w:hAnsi="Segoe UI" w:cs="Segoe UI"/>
                <w:color w:val="212529"/>
                <w:shd w:val="clear" w:color="auto" w:fill="FAFBFB"/>
              </w:rPr>
              <w:fldChar w:fldCharType="separate"/>
            </w:r>
            <w:proofErr w:type="spellStart"/>
            <w:r w:rsidRPr="00C03357">
              <w:rPr>
                <w:rStyle w:val="Hyperlink"/>
                <w:rFonts w:ascii="Segoe UI" w:hAnsi="Segoe UI" w:cs="Segoe UI"/>
                <w:shd w:val="clear" w:color="auto" w:fill="FAFBFB"/>
              </w:rPr>
              <w:t>Barnardos</w:t>
            </w:r>
            <w:proofErr w:type="spellEnd"/>
            <w:r w:rsidRPr="00C03357">
              <w:rPr>
                <w:rStyle w:val="Hyperlink"/>
                <w:rFonts w:ascii="Segoe UI" w:hAnsi="Segoe UI" w:cs="Segoe UI"/>
                <w:shd w:val="clear" w:color="auto" w:fill="FAFBFB"/>
              </w:rPr>
              <w:t xml:space="preserve">. (2013). </w:t>
            </w:r>
            <w:r w:rsidRPr="00C03357">
              <w:rPr>
                <w:rStyle w:val="Hyperlink"/>
                <w:rFonts w:ascii="Segoe UI" w:eastAsia="Times New Roman" w:hAnsi="Segoe UI" w:cs="Segoe UI"/>
                <w:bCs/>
                <w:spacing w:val="-5"/>
                <w:lang w:eastAsia="en-GB"/>
              </w:rPr>
              <w:t xml:space="preserve">Early Speech and Language Matters: Enriching the communication environment and language development in early childhood. </w:t>
            </w:r>
          </w:p>
          <w:p w14:paraId="10AE70EC" w14:textId="77777777" w:rsidR="0091271A" w:rsidRDefault="0091271A" w:rsidP="0091271A">
            <w:pPr>
              <w:rPr>
                <w:rFonts w:ascii="Segoe UI" w:hAnsi="Segoe UI" w:cs="Segoe UI"/>
                <w:color w:val="212529"/>
                <w:shd w:val="clear" w:color="auto" w:fill="FAFBFB"/>
              </w:rPr>
            </w:pPr>
            <w:r w:rsidRPr="00C03357">
              <w:rPr>
                <w:rFonts w:ascii="Segoe UI" w:hAnsi="Segoe UI" w:cs="Segoe UI"/>
                <w:color w:val="212529"/>
                <w:shd w:val="clear" w:color="auto" w:fill="FAFBFB"/>
              </w:rPr>
              <w:fldChar w:fldCharType="end"/>
            </w:r>
            <w:hyperlink r:id="rId41" w:history="1">
              <w:proofErr w:type="spellStart"/>
              <w:r w:rsidRPr="00C03357">
                <w:rPr>
                  <w:rStyle w:val="Hyperlink"/>
                  <w:rFonts w:ascii="Segoe UI" w:hAnsi="Segoe UI" w:cs="Segoe UI"/>
                  <w:shd w:val="clear" w:color="auto" w:fill="FAFBFB"/>
                </w:rPr>
                <w:t>Barnardos</w:t>
              </w:r>
              <w:proofErr w:type="spellEnd"/>
              <w:r w:rsidRPr="00C03357">
                <w:rPr>
                  <w:rStyle w:val="Hyperlink"/>
                  <w:rFonts w:ascii="Segoe UI" w:hAnsi="Segoe UI" w:cs="Segoe UI"/>
                  <w:shd w:val="clear" w:color="auto" w:fill="FAFBFB"/>
                </w:rPr>
                <w:t xml:space="preserve">. (2015). </w:t>
              </w:r>
              <w:proofErr w:type="spellStart"/>
              <w:r w:rsidRPr="00C03357">
                <w:rPr>
                  <w:rStyle w:val="Hyperlink"/>
                  <w:rFonts w:ascii="Segoe UI" w:hAnsi="Segoe UI" w:cs="Segoe UI"/>
                  <w:shd w:val="clear" w:color="auto" w:fill="FAFBFB"/>
                </w:rPr>
                <w:t>ChildLinks</w:t>
              </w:r>
              <w:proofErr w:type="spellEnd"/>
              <w:r w:rsidRPr="00C03357">
                <w:rPr>
                  <w:rStyle w:val="Hyperlink"/>
                  <w:rFonts w:ascii="Segoe UI" w:hAnsi="Segoe UI" w:cs="Segoe UI"/>
                  <w:shd w:val="clear" w:color="auto" w:fill="FAFBFB"/>
                </w:rPr>
                <w:t xml:space="preserve"> Issue 1: Language Development in the Early Years.</w:t>
              </w:r>
            </w:hyperlink>
            <w:r>
              <w:rPr>
                <w:rFonts w:ascii="Segoe UI" w:hAnsi="Segoe UI" w:cs="Segoe UI"/>
                <w:color w:val="212529"/>
                <w:shd w:val="clear" w:color="auto" w:fill="FAFBFB"/>
              </w:rPr>
              <w:t xml:space="preserve"> </w:t>
            </w:r>
          </w:p>
          <w:p w14:paraId="74E642AB" w14:textId="77777777" w:rsidR="00F225BC" w:rsidRPr="009F5132" w:rsidRDefault="00F225BC" w:rsidP="00A86E8B">
            <w:pPr>
              <w:rPr>
                <w:rFonts w:ascii="Lato" w:hAnsi="Lato"/>
              </w:rPr>
            </w:pPr>
          </w:p>
          <w:p w14:paraId="40988EDC" w14:textId="77777777" w:rsidR="00F225BC" w:rsidRPr="009F5132" w:rsidRDefault="00F225BC" w:rsidP="00A86E8B">
            <w:pPr>
              <w:rPr>
                <w:rFonts w:ascii="Lato" w:hAnsi="Lato"/>
              </w:rPr>
            </w:pPr>
          </w:p>
          <w:p w14:paraId="37AD67C3" w14:textId="77777777" w:rsidR="00F225BC" w:rsidRPr="009F5132" w:rsidRDefault="00F225BC" w:rsidP="00A86E8B">
            <w:pPr>
              <w:rPr>
                <w:rFonts w:ascii="Lato" w:hAnsi="Lato"/>
              </w:rPr>
            </w:pPr>
          </w:p>
          <w:p w14:paraId="12727584" w14:textId="77777777" w:rsidR="00F225BC" w:rsidRPr="009F5132" w:rsidRDefault="00F225BC" w:rsidP="00A86E8B">
            <w:pPr>
              <w:rPr>
                <w:rFonts w:ascii="Lato" w:hAnsi="Lato"/>
              </w:rPr>
            </w:pPr>
          </w:p>
          <w:p w14:paraId="4C12FBFB" w14:textId="77777777" w:rsidR="00F225BC" w:rsidRPr="009F5132" w:rsidRDefault="00F225BC" w:rsidP="00A86E8B">
            <w:pPr>
              <w:rPr>
                <w:rFonts w:ascii="Lato" w:hAnsi="Lato"/>
              </w:rPr>
            </w:pPr>
          </w:p>
          <w:p w14:paraId="7B8579E5" w14:textId="0296618D" w:rsidR="00F225BC" w:rsidRPr="009F5132" w:rsidRDefault="00F225BC" w:rsidP="00B579BB">
            <w:pPr>
              <w:rPr>
                <w:rFonts w:ascii="Lato" w:hAnsi="Lato"/>
              </w:rPr>
            </w:pPr>
          </w:p>
        </w:tc>
      </w:tr>
    </w:tbl>
    <w:p w14:paraId="367A3175" w14:textId="0E492B5B" w:rsidR="00494167" w:rsidRPr="009F5132" w:rsidRDefault="00494167" w:rsidP="00DD111F">
      <w:pPr>
        <w:rPr>
          <w:rFonts w:ascii="Lato" w:hAnsi="Lato"/>
        </w:rPr>
      </w:pPr>
    </w:p>
    <w:p w14:paraId="126BB9E3" w14:textId="723A0261" w:rsidR="00DD111F" w:rsidRPr="009F5132" w:rsidRDefault="00DD111F" w:rsidP="00DD111F">
      <w:pPr>
        <w:rPr>
          <w:rFonts w:ascii="Lato" w:hAnsi="Lato"/>
        </w:rPr>
      </w:pPr>
    </w:p>
    <w:p w14:paraId="61C2DE83" w14:textId="77777777" w:rsidR="00DD111F" w:rsidRPr="009F5132" w:rsidRDefault="00DD111F" w:rsidP="00DD111F">
      <w:pPr>
        <w:rPr>
          <w:rFonts w:ascii="Lato" w:hAnsi="Lato"/>
        </w:rPr>
      </w:pPr>
    </w:p>
    <w:sectPr w:rsidR="00DD111F" w:rsidRPr="009F5132">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6426A" w14:textId="77777777" w:rsidR="00795F19" w:rsidRDefault="00795F19">
      <w:pPr>
        <w:spacing w:after="0" w:line="240" w:lineRule="auto"/>
      </w:pPr>
      <w:r>
        <w:separator/>
      </w:r>
    </w:p>
  </w:endnote>
  <w:endnote w:type="continuationSeparator" w:id="0">
    <w:p w14:paraId="017500A2" w14:textId="77777777" w:rsidR="00795F19" w:rsidRDefault="00795F19">
      <w:pPr>
        <w:spacing w:after="0" w:line="240" w:lineRule="auto"/>
      </w:pPr>
      <w:r>
        <w:continuationSeparator/>
      </w:r>
    </w:p>
  </w:endnote>
  <w:endnote w:type="continuationNotice" w:id="1">
    <w:p w14:paraId="7A30BDCE" w14:textId="77777777" w:rsidR="00795F19" w:rsidRDefault="00795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85CF0" w14:textId="77777777" w:rsidR="00795F19" w:rsidRDefault="00795F19">
      <w:pPr>
        <w:spacing w:after="0" w:line="240" w:lineRule="auto"/>
      </w:pPr>
      <w:r>
        <w:separator/>
      </w:r>
    </w:p>
  </w:footnote>
  <w:footnote w:type="continuationSeparator" w:id="0">
    <w:p w14:paraId="22737E4F" w14:textId="77777777" w:rsidR="00795F19" w:rsidRDefault="00795F19">
      <w:pPr>
        <w:spacing w:after="0" w:line="240" w:lineRule="auto"/>
      </w:pPr>
      <w:r>
        <w:continuationSeparator/>
      </w:r>
    </w:p>
  </w:footnote>
  <w:footnote w:type="continuationNotice" w:id="1">
    <w:p w14:paraId="6E7D6E5B" w14:textId="77777777" w:rsidR="00795F19" w:rsidRDefault="00795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071F" w14:textId="24913CFD" w:rsidR="00D41A7C" w:rsidRDefault="4DB8A01D" w:rsidP="00D41A7C">
    <w:pPr>
      <w:pStyle w:val="NormalWeb"/>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D41A7C">
      <w:tab/>
    </w:r>
    <w:r w:rsidR="00D41A7C">
      <w:tab/>
    </w:r>
    <w:r w:rsidR="00D41A7C">
      <w:tab/>
    </w:r>
    <w:r w:rsidR="00D41A7C">
      <w:tab/>
    </w:r>
    <w:r w:rsidR="00D41A7C">
      <w:rPr>
        <w:noProof/>
      </w:rPr>
      <w:drawing>
        <wp:inline distT="0" distB="0" distL="0" distR="0" wp14:anchorId="7749A795" wp14:editId="004ADFD3">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p w14:paraId="4DA7866B" w14:textId="58B1242D" w:rsidR="00DC6B88" w:rsidRDefault="00DC6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45CD"/>
    <w:rsid w:val="0001690D"/>
    <w:rsid w:val="00023E5C"/>
    <w:rsid w:val="00036642"/>
    <w:rsid w:val="00041A4C"/>
    <w:rsid w:val="00046573"/>
    <w:rsid w:val="00063895"/>
    <w:rsid w:val="000851A1"/>
    <w:rsid w:val="00087E74"/>
    <w:rsid w:val="000C7B15"/>
    <w:rsid w:val="000D4EA4"/>
    <w:rsid w:val="000E251A"/>
    <w:rsid w:val="000E417F"/>
    <w:rsid w:val="000E608A"/>
    <w:rsid w:val="00101E09"/>
    <w:rsid w:val="00104677"/>
    <w:rsid w:val="001065A6"/>
    <w:rsid w:val="00120B78"/>
    <w:rsid w:val="001222BD"/>
    <w:rsid w:val="00122B3C"/>
    <w:rsid w:val="00131969"/>
    <w:rsid w:val="00137920"/>
    <w:rsid w:val="001424A2"/>
    <w:rsid w:val="00143827"/>
    <w:rsid w:val="0015636C"/>
    <w:rsid w:val="0016728D"/>
    <w:rsid w:val="00172A57"/>
    <w:rsid w:val="001820A4"/>
    <w:rsid w:val="0019727D"/>
    <w:rsid w:val="001A165F"/>
    <w:rsid w:val="001A473E"/>
    <w:rsid w:val="001A6819"/>
    <w:rsid w:val="001E229C"/>
    <w:rsid w:val="001F1104"/>
    <w:rsid w:val="001F2B47"/>
    <w:rsid w:val="00201B77"/>
    <w:rsid w:val="0023660B"/>
    <w:rsid w:val="002414C9"/>
    <w:rsid w:val="0028306C"/>
    <w:rsid w:val="00294C14"/>
    <w:rsid w:val="002B1A10"/>
    <w:rsid w:val="002C6D0D"/>
    <w:rsid w:val="002C7F95"/>
    <w:rsid w:val="002D44CF"/>
    <w:rsid w:val="002E1583"/>
    <w:rsid w:val="00301C65"/>
    <w:rsid w:val="00306CE5"/>
    <w:rsid w:val="00307579"/>
    <w:rsid w:val="00311B39"/>
    <w:rsid w:val="00315027"/>
    <w:rsid w:val="0032093D"/>
    <w:rsid w:val="0032514B"/>
    <w:rsid w:val="00332973"/>
    <w:rsid w:val="00367D59"/>
    <w:rsid w:val="003B0AAA"/>
    <w:rsid w:val="003B7996"/>
    <w:rsid w:val="003E292D"/>
    <w:rsid w:val="003E62FA"/>
    <w:rsid w:val="004158B6"/>
    <w:rsid w:val="00423F3E"/>
    <w:rsid w:val="0042769A"/>
    <w:rsid w:val="00435DEA"/>
    <w:rsid w:val="00437DF6"/>
    <w:rsid w:val="00445CEE"/>
    <w:rsid w:val="00446329"/>
    <w:rsid w:val="00472F29"/>
    <w:rsid w:val="00473846"/>
    <w:rsid w:val="00480ADB"/>
    <w:rsid w:val="00487657"/>
    <w:rsid w:val="00494167"/>
    <w:rsid w:val="004A6762"/>
    <w:rsid w:val="004B394C"/>
    <w:rsid w:val="004E657D"/>
    <w:rsid w:val="004F6D8A"/>
    <w:rsid w:val="0053010C"/>
    <w:rsid w:val="00530630"/>
    <w:rsid w:val="00535A72"/>
    <w:rsid w:val="00541019"/>
    <w:rsid w:val="00545842"/>
    <w:rsid w:val="00545AA4"/>
    <w:rsid w:val="0055256F"/>
    <w:rsid w:val="00553700"/>
    <w:rsid w:val="00564BB1"/>
    <w:rsid w:val="005776AA"/>
    <w:rsid w:val="00584D9E"/>
    <w:rsid w:val="00595442"/>
    <w:rsid w:val="005B32E0"/>
    <w:rsid w:val="005D05D5"/>
    <w:rsid w:val="005D6A85"/>
    <w:rsid w:val="005E5350"/>
    <w:rsid w:val="005F3BE4"/>
    <w:rsid w:val="00614012"/>
    <w:rsid w:val="00615757"/>
    <w:rsid w:val="00615C25"/>
    <w:rsid w:val="00637036"/>
    <w:rsid w:val="00637BF9"/>
    <w:rsid w:val="00663EDA"/>
    <w:rsid w:val="00672AE2"/>
    <w:rsid w:val="00673F16"/>
    <w:rsid w:val="006848E9"/>
    <w:rsid w:val="006A351D"/>
    <w:rsid w:val="006A3C44"/>
    <w:rsid w:val="006A5211"/>
    <w:rsid w:val="006B31EE"/>
    <w:rsid w:val="006B3FB5"/>
    <w:rsid w:val="006D1267"/>
    <w:rsid w:val="006D1DDA"/>
    <w:rsid w:val="006F183F"/>
    <w:rsid w:val="006F3A03"/>
    <w:rsid w:val="006F4277"/>
    <w:rsid w:val="0070770C"/>
    <w:rsid w:val="0071206E"/>
    <w:rsid w:val="007310C1"/>
    <w:rsid w:val="0073414E"/>
    <w:rsid w:val="007365FA"/>
    <w:rsid w:val="007557D1"/>
    <w:rsid w:val="0076380D"/>
    <w:rsid w:val="00774217"/>
    <w:rsid w:val="00786026"/>
    <w:rsid w:val="0079538E"/>
    <w:rsid w:val="00795F19"/>
    <w:rsid w:val="00797477"/>
    <w:rsid w:val="007A6B69"/>
    <w:rsid w:val="007A7898"/>
    <w:rsid w:val="007B4D13"/>
    <w:rsid w:val="007D50A6"/>
    <w:rsid w:val="007E1A99"/>
    <w:rsid w:val="00801D6C"/>
    <w:rsid w:val="00805966"/>
    <w:rsid w:val="00811C12"/>
    <w:rsid w:val="00830178"/>
    <w:rsid w:val="0083351C"/>
    <w:rsid w:val="00836367"/>
    <w:rsid w:val="008452F2"/>
    <w:rsid w:val="008509CE"/>
    <w:rsid w:val="00875C9F"/>
    <w:rsid w:val="008A18A1"/>
    <w:rsid w:val="008A419D"/>
    <w:rsid w:val="008A6ED1"/>
    <w:rsid w:val="008B21F5"/>
    <w:rsid w:val="008B2819"/>
    <w:rsid w:val="008B72A4"/>
    <w:rsid w:val="008B7811"/>
    <w:rsid w:val="008C37BE"/>
    <w:rsid w:val="008C6424"/>
    <w:rsid w:val="008D6B1B"/>
    <w:rsid w:val="008D74D7"/>
    <w:rsid w:val="008E3079"/>
    <w:rsid w:val="00905450"/>
    <w:rsid w:val="0091271A"/>
    <w:rsid w:val="00917AEA"/>
    <w:rsid w:val="00920A77"/>
    <w:rsid w:val="00943F05"/>
    <w:rsid w:val="0094428C"/>
    <w:rsid w:val="00947662"/>
    <w:rsid w:val="009515EB"/>
    <w:rsid w:val="00980561"/>
    <w:rsid w:val="009927CC"/>
    <w:rsid w:val="009968CA"/>
    <w:rsid w:val="009A57F7"/>
    <w:rsid w:val="009B287E"/>
    <w:rsid w:val="009C1049"/>
    <w:rsid w:val="009C325F"/>
    <w:rsid w:val="009F386C"/>
    <w:rsid w:val="009F5132"/>
    <w:rsid w:val="00A056BD"/>
    <w:rsid w:val="00A072A8"/>
    <w:rsid w:val="00A14302"/>
    <w:rsid w:val="00A14D6A"/>
    <w:rsid w:val="00A220CA"/>
    <w:rsid w:val="00A22617"/>
    <w:rsid w:val="00A46865"/>
    <w:rsid w:val="00A47D7B"/>
    <w:rsid w:val="00A541C0"/>
    <w:rsid w:val="00A76EDC"/>
    <w:rsid w:val="00A85B9F"/>
    <w:rsid w:val="00A869A4"/>
    <w:rsid w:val="00A971F6"/>
    <w:rsid w:val="00AB13E5"/>
    <w:rsid w:val="00AC3846"/>
    <w:rsid w:val="00AE07E0"/>
    <w:rsid w:val="00AE1216"/>
    <w:rsid w:val="00AE52CC"/>
    <w:rsid w:val="00AE5754"/>
    <w:rsid w:val="00AF1342"/>
    <w:rsid w:val="00B02FCE"/>
    <w:rsid w:val="00B27CEC"/>
    <w:rsid w:val="00B32392"/>
    <w:rsid w:val="00B55F83"/>
    <w:rsid w:val="00B579BB"/>
    <w:rsid w:val="00B57CCC"/>
    <w:rsid w:val="00B621AF"/>
    <w:rsid w:val="00B62782"/>
    <w:rsid w:val="00B6634C"/>
    <w:rsid w:val="00B77120"/>
    <w:rsid w:val="00B94AE1"/>
    <w:rsid w:val="00BA3858"/>
    <w:rsid w:val="00BB255E"/>
    <w:rsid w:val="00BB28E7"/>
    <w:rsid w:val="00BD4556"/>
    <w:rsid w:val="00BD547F"/>
    <w:rsid w:val="00C13A6F"/>
    <w:rsid w:val="00C170F3"/>
    <w:rsid w:val="00C206FC"/>
    <w:rsid w:val="00C21C86"/>
    <w:rsid w:val="00C451D7"/>
    <w:rsid w:val="00C45B05"/>
    <w:rsid w:val="00C77C9F"/>
    <w:rsid w:val="00C90A02"/>
    <w:rsid w:val="00C9567D"/>
    <w:rsid w:val="00C96191"/>
    <w:rsid w:val="00CA6D11"/>
    <w:rsid w:val="00CD1C96"/>
    <w:rsid w:val="00CF46D8"/>
    <w:rsid w:val="00D1212D"/>
    <w:rsid w:val="00D138B3"/>
    <w:rsid w:val="00D303F3"/>
    <w:rsid w:val="00D41653"/>
    <w:rsid w:val="00D41A7C"/>
    <w:rsid w:val="00D4266D"/>
    <w:rsid w:val="00D525D5"/>
    <w:rsid w:val="00D579B7"/>
    <w:rsid w:val="00D800F9"/>
    <w:rsid w:val="00DA1112"/>
    <w:rsid w:val="00DA706D"/>
    <w:rsid w:val="00DA7149"/>
    <w:rsid w:val="00DB0C10"/>
    <w:rsid w:val="00DC1BE4"/>
    <w:rsid w:val="00DC6B88"/>
    <w:rsid w:val="00DD111F"/>
    <w:rsid w:val="00DD335A"/>
    <w:rsid w:val="00DD39F9"/>
    <w:rsid w:val="00E03ED3"/>
    <w:rsid w:val="00E131D2"/>
    <w:rsid w:val="00E17EC6"/>
    <w:rsid w:val="00E561E3"/>
    <w:rsid w:val="00E6032D"/>
    <w:rsid w:val="00E627E0"/>
    <w:rsid w:val="00E8576F"/>
    <w:rsid w:val="00E91D3A"/>
    <w:rsid w:val="00E946D5"/>
    <w:rsid w:val="00ED0F30"/>
    <w:rsid w:val="00ED22AA"/>
    <w:rsid w:val="00ED3251"/>
    <w:rsid w:val="00EE10D2"/>
    <w:rsid w:val="00EE46E6"/>
    <w:rsid w:val="00EF0E27"/>
    <w:rsid w:val="00F0089C"/>
    <w:rsid w:val="00F055BD"/>
    <w:rsid w:val="00F15961"/>
    <w:rsid w:val="00F174DE"/>
    <w:rsid w:val="00F20E22"/>
    <w:rsid w:val="00F225BC"/>
    <w:rsid w:val="00F23DA7"/>
    <w:rsid w:val="00F3460F"/>
    <w:rsid w:val="00F3676D"/>
    <w:rsid w:val="00F65A25"/>
    <w:rsid w:val="00FB0BE8"/>
    <w:rsid w:val="00FD1D05"/>
    <w:rsid w:val="00FD365D"/>
    <w:rsid w:val="00FE3687"/>
    <w:rsid w:val="00FF4E56"/>
    <w:rsid w:val="04B4A94C"/>
    <w:rsid w:val="0635FEF6"/>
    <w:rsid w:val="43B4C2A5"/>
    <w:rsid w:val="44122373"/>
    <w:rsid w:val="4661A4D6"/>
    <w:rsid w:val="4DB8A01D"/>
    <w:rsid w:val="5A82FD6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17AEA"/>
    <w:rPr>
      <w:color w:val="605E5C"/>
      <w:shd w:val="clear" w:color="auto" w:fill="E1DFDD"/>
    </w:rPr>
  </w:style>
  <w:style w:type="paragraph" w:styleId="Revision">
    <w:name w:val="Revision"/>
    <w:hidden/>
    <w:uiPriority w:val="99"/>
    <w:semiHidden/>
    <w:rsid w:val="000145CD"/>
    <w:pPr>
      <w:spacing w:after="0" w:line="240" w:lineRule="auto"/>
    </w:pPr>
    <w:rPr>
      <w:lang w:val="en-GB"/>
    </w:rPr>
  </w:style>
  <w:style w:type="character" w:styleId="Emphasis">
    <w:name w:val="Emphasis"/>
    <w:basedOn w:val="DefaultParagraphFont"/>
    <w:uiPriority w:val="20"/>
    <w:qFormat/>
    <w:rsid w:val="000145CD"/>
    <w:rPr>
      <w:i/>
      <w:iCs/>
    </w:rPr>
  </w:style>
  <w:style w:type="character" w:customStyle="1" w:styleId="gmail-normaltextrun">
    <w:name w:val="gmail-normaltextrun"/>
    <w:basedOn w:val="DefaultParagraphFont"/>
    <w:rsid w:val="000145CD"/>
  </w:style>
  <w:style w:type="paragraph" w:styleId="NormalWeb">
    <w:name w:val="Normal (Web)"/>
    <w:basedOn w:val="Normal"/>
    <w:uiPriority w:val="99"/>
    <w:semiHidden/>
    <w:unhideWhenUsed/>
    <w:rsid w:val="00D41A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 w:id="19348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istearsiolta.ie/en/building-partnerships-with-parents/examples-and-ideas-for-practice/supporting-and-including-children-with-an-additional-language-3-6-years-.html" TargetMode="External"/><Relationship Id="rId26" Type="http://schemas.openxmlformats.org/officeDocument/2006/relationships/hyperlink" Target="https://www.aistearsiolta.ie/en/nurturing-and-extending-interactions/resources-for-sharing/inclusive-picture-books-1-3-years-.pdf" TargetMode="External"/><Relationship Id="rId39" Type="http://schemas.openxmlformats.org/officeDocument/2006/relationships/image" Target="media/image14.svg"/><Relationship Id="rId21" Type="http://schemas.openxmlformats.org/officeDocument/2006/relationships/image" Target="media/image5.png"/><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aistearsiolta.ie/en/building-partnerships-with-parents/examples-and-ideas-for-practice/valuing-and-supporting-childrens-home-languages-birth-6-years-.html" TargetMode="External"/><Relationship Id="rId29" Type="http://schemas.openxmlformats.org/officeDocument/2006/relationships/image" Target="media/image8.svg"/><Relationship Id="rId41" Type="http://schemas.openxmlformats.org/officeDocument/2006/relationships/hyperlink" Target="https://knowledge.barnardos.ie/handle/20.500.13085/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curriculum-foundations/aistear-and-siolta-documents/communicating.pdf" TargetMode="External"/><Relationship Id="rId24" Type="http://schemas.openxmlformats.org/officeDocument/2006/relationships/hyperlink" Target="https://www.aistearsiolta.ie/en/nurturing-and-extending-interactions/resources-for-sharing/introducing-irish-to-children-in-english-medium-settings-3-6-years-.pdf" TargetMode="External"/><Relationship Id="rId32" Type="http://schemas.openxmlformats.org/officeDocument/2006/relationships/image" Target="media/image9.png"/><Relationship Id="rId37" Type="http://schemas.openxmlformats.org/officeDocument/2006/relationships/hyperlink" Target="http://www.aistearsiolta.ie" TargetMode="External"/><Relationship Id="rId40" Type="http://schemas.openxmlformats.org/officeDocument/2006/relationships/hyperlink" Target="https://knowledge.barnardos.ie/handle/20.500.13085/179"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nurturing-and-extending-interactions/resources-for-sharing/supporting-your-child-to-become-bilingual.pdf" TargetMode="External"/><Relationship Id="rId28" Type="http://schemas.openxmlformats.org/officeDocument/2006/relationships/image" Target="media/image7.png"/><Relationship Id="rId36" Type="http://schemas.openxmlformats.org/officeDocument/2006/relationships/hyperlink" Target="http://aistearsiolta.ie/en/Introduction/Action-planning-tool-for-Siolta-and-Aistear/Action-planning-tool-for-Siolta-and-Aistear.pdf" TargetMode="External"/><Relationship Id="rId10" Type="http://schemas.openxmlformats.org/officeDocument/2006/relationships/endnotes" Target="endnotes.xml"/><Relationship Id="rId19" Type="http://schemas.openxmlformats.org/officeDocument/2006/relationships/hyperlink" Target="https://www.aistearsiolta.ie/en/building-partnerships-with-parents/examples-and-ideas-for-practice/celebrating-language-diversity-birth-6-years-.html" TargetMode="External"/><Relationship Id="rId31" Type="http://schemas.openxmlformats.org/officeDocument/2006/relationships/hyperlink" Target="https://www.aistearsiolta.ie/en/nurturing-and-extending-interactions/self-evaluation-tools/self-evaluation-tool-nurturing-and-extending-3-6-years-.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6.svg"/><Relationship Id="rId27" Type="http://schemas.openxmlformats.org/officeDocument/2006/relationships/hyperlink" Target="https://www.aistearsiolta.ie/en/nurturing-and-extending-interactions/resources-for-sharing/inclusive-picture-books-2-5-6-years-.pdf" TargetMode="External"/><Relationship Id="rId30" Type="http://schemas.openxmlformats.org/officeDocument/2006/relationships/hyperlink" Target="https://www.aistearsiolta.ie/en/nurturing-and-extending-interactions/self-evaluation-tools/self-evaluation-tool-nurturing-and-extending-birth-3-years-.pdf" TargetMode="External"/><Relationship Id="rId35" Type="http://schemas.openxmlformats.org/officeDocument/2006/relationships/image" Target="media/image12.sv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curriculum-foundations/aistear-and-siolta-documents/14-identity-and-belonging.pdf" TargetMode="External"/><Relationship Id="rId17" Type="http://schemas.openxmlformats.org/officeDocument/2006/relationships/hyperlink" Target="https://www.aistearsiolta.ie/en/building-partnerships-with-parents/examples-and-ideas-for-practice/working-with-parents-to-celebrate-childrens-home-languages-birth-6-years-.html" TargetMode="External"/><Relationship Id="rId25" Type="http://schemas.openxmlformats.org/officeDocument/2006/relationships/hyperlink" Target="https://www.aistearsiolta.ie/en/nurturing-and-extending-interactions/resources-for-sharing/inclusive-picture-books-birth-18-months-.pdf" TargetMode="External"/><Relationship Id="rId33" Type="http://schemas.openxmlformats.org/officeDocument/2006/relationships/image" Target="media/image10.svg"/><Relationship Id="rId38"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3.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customXml/itemProps4.xml><?xml version="1.0" encoding="utf-8"?>
<ds:datastoreItem xmlns:ds="http://schemas.openxmlformats.org/officeDocument/2006/customXml" ds:itemID="{D6B9C6CE-A5C0-449B-9754-B6FDD9204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60</cp:revision>
  <cp:lastPrinted>2021-04-28T13:17:00Z</cp:lastPrinted>
  <dcterms:created xsi:type="dcterms:W3CDTF">2023-01-16T15:42:00Z</dcterms:created>
  <dcterms:modified xsi:type="dcterms:W3CDTF">2024-06-18T12:10:00Z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