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5022D2E1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Topic: </w:t>
            </w:r>
            <w:r w:rsidR="00786026">
              <w:rPr>
                <w:b/>
                <w:bCs/>
                <w:color w:val="FFFFFF" w:themeColor="background1"/>
                <w:sz w:val="40"/>
                <w:szCs w:val="40"/>
              </w:rPr>
              <w:t xml:space="preserve">Supporting transitions to preschool </w:t>
            </w:r>
          </w:p>
        </w:tc>
      </w:tr>
      <w:tr w:rsidR="00DD111F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1367B5D" w14:textId="32CD3892" w:rsidR="00A22617" w:rsidRDefault="00DD111F" w:rsidP="0083351C">
            <w:r>
              <w:t xml:space="preserve">Both </w:t>
            </w:r>
            <w:r w:rsidRPr="002F240B">
              <w:rPr>
                <w:i/>
                <w:iCs/>
              </w:rPr>
              <w:t xml:space="preserve">Aistear </w:t>
            </w:r>
            <w:r w:rsidRPr="002F240B">
              <w:t>and</w:t>
            </w:r>
            <w:r w:rsidRPr="002F240B">
              <w:rPr>
                <w:i/>
                <w:iCs/>
              </w:rPr>
              <w:t xml:space="preserve"> Síolta</w:t>
            </w:r>
            <w:r>
              <w:t xml:space="preserve"> highlight </w:t>
            </w:r>
            <w:r w:rsidR="00C90A02">
              <w:t xml:space="preserve">the importance of supportive and </w:t>
            </w:r>
            <w:r w:rsidR="009F3A25">
              <w:t xml:space="preserve">positive </w:t>
            </w:r>
            <w:r w:rsidR="00C90A02">
              <w:t>transitions in early childhood. A transition is the process of moving from one situation to another and taking time to adjust. Major transitions often represent significant milestones in a child’s life and signify change for children and their families. The move from home to the first out-of-home setting is a very big milestone for children.</w:t>
            </w:r>
          </w:p>
          <w:p w14:paraId="246525CC" w14:textId="77777777" w:rsidR="00087E74" w:rsidRDefault="00087E74" w:rsidP="0083351C"/>
          <w:p w14:paraId="6E32178A" w14:textId="2122C21E" w:rsidR="00087E74" w:rsidRDefault="00087E74" w:rsidP="0083351C">
            <w:r>
              <w:t>This short CPD</w:t>
            </w:r>
            <w:r w:rsidR="000B5586">
              <w:t xml:space="preserve"> session</w:t>
            </w:r>
            <w:r>
              <w:t xml:space="preserve"> will help you to consider your practice in supporting transitions into your setting.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</w:t>
            </w:r>
            <w:r w:rsidRPr="00620BE0">
              <w:rPr>
                <w:b/>
                <w:bCs/>
                <w:i/>
                <w:iCs/>
              </w:rPr>
              <w:t>ey connections</w:t>
            </w:r>
          </w:p>
          <w:p w14:paraId="1B0054DD" w14:textId="53CCFE67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 w:rsidRPr="00970011">
              <w:rPr>
                <w:i/>
                <w:iCs/>
              </w:rPr>
              <w:t>Aistear’s</w:t>
            </w:r>
            <w:r w:rsidRPr="00D06A4F">
              <w:t xml:space="preserve"> theme of </w:t>
            </w:r>
            <w:hyperlink r:id="rId11" w:history="1">
              <w:r w:rsidR="00947662" w:rsidRPr="00917AEA">
                <w:rPr>
                  <w:rStyle w:val="Hyperlink"/>
                </w:rPr>
                <w:t>Well-being</w:t>
              </w:r>
            </w:hyperlink>
          </w:p>
          <w:p w14:paraId="69A9F701" w14:textId="6E839FEB" w:rsidR="00DD111F" w:rsidRDefault="00DD111F" w:rsidP="001710B3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83351C">
              <w:rPr>
                <w:i/>
              </w:rPr>
              <w:t>Síolta</w:t>
            </w:r>
            <w:r w:rsidR="00947662">
              <w:rPr>
                <w:i/>
              </w:rPr>
              <w:t>’s</w:t>
            </w:r>
            <w:proofErr w:type="spellEnd"/>
            <w:r w:rsidR="00947662">
              <w:rPr>
                <w:i/>
              </w:rPr>
              <w:t xml:space="preserve"> </w:t>
            </w:r>
            <w:r w:rsidR="00947662">
              <w:rPr>
                <w:iCs/>
              </w:rPr>
              <w:t xml:space="preserve">Standard of </w:t>
            </w:r>
            <w:hyperlink r:id="rId12" w:history="1">
              <w:r w:rsidR="00947662" w:rsidRPr="0015636C">
                <w:rPr>
                  <w:rStyle w:val="Hyperlink"/>
                  <w:iCs/>
                </w:rPr>
                <w:t>Transitions</w:t>
              </w:r>
            </w:hyperlink>
            <w:r w:rsidR="00947662">
              <w:rPr>
                <w:iCs/>
              </w:rPr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D7DC001" w:rsidR="00DD111F" w:rsidRPr="00087E74" w:rsidRDefault="00087E74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87E74">
                                    <w:rPr>
                                      <w:b/>
                                      <w:bCs/>
                                    </w:rPr>
                                    <w:t>A transition is the process of moving from one situation to another and taking time to adjust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4D7DC001" w:rsidR="00DD111F" w:rsidRPr="00087E74" w:rsidRDefault="00087E74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E74">
                              <w:rPr>
                                <w:b/>
                                <w:bCs/>
                              </w:rPr>
                              <w:t>A transition is the process of moving from one situation to another and taking time to adjust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6C" w14:paraId="492A10FC" w14:textId="77777777" w:rsidTr="4DB8A01D">
        <w:tc>
          <w:tcPr>
            <w:tcW w:w="1656" w:type="dxa"/>
          </w:tcPr>
          <w:p w14:paraId="55A034F1" w14:textId="708C5ACD" w:rsidR="0015636C" w:rsidRDefault="0015636C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53844DFA" wp14:editId="15B0520E">
                  <wp:extent cx="482400" cy="482400"/>
                  <wp:effectExtent l="0" t="0" r="0" b="0"/>
                  <wp:docPr id="3" name="Graphic 3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E1BE341" w14:textId="7A08F34C" w:rsidR="0015636C" w:rsidRPr="008A419D" w:rsidRDefault="005138DF" w:rsidP="00294C14">
            <w:pPr>
              <w:rPr>
                <w:rFonts w:cstheme="minorHAnsi"/>
              </w:rPr>
            </w:pPr>
            <w:r>
              <w:t xml:space="preserve">Supporting Transitions is one of the pillars of the </w:t>
            </w:r>
            <w:r w:rsidRPr="005138DF">
              <w:rPr>
                <w:i/>
                <w:iCs/>
                <w:lang w:val="en-IE"/>
              </w:rPr>
              <w:t>Aistear</w:t>
            </w:r>
            <w:r w:rsidRPr="005138DF">
              <w:rPr>
                <w:i/>
                <w:iCs/>
              </w:rPr>
              <w:t xml:space="preserve"> Síolta</w:t>
            </w:r>
            <w:r>
              <w:t xml:space="preserve"> Practice Guide. </w:t>
            </w:r>
            <w:hyperlink r:id="rId17" w:history="1">
              <w:r w:rsidR="007A6B69" w:rsidRPr="008A419D">
                <w:rPr>
                  <w:rStyle w:val="Hyperlink"/>
                  <w:rFonts w:cstheme="minorHAnsi"/>
                </w:rPr>
                <w:t>This document</w:t>
              </w:r>
            </w:hyperlink>
            <w:r w:rsidR="007A6B69" w:rsidRPr="008A419D">
              <w:rPr>
                <w:rFonts w:cstheme="minorHAnsi"/>
              </w:rPr>
              <w:t xml:space="preserve"> gives an overview of supporting and managing transitions that are </w:t>
            </w:r>
            <w:r w:rsidR="000B5586">
              <w:rPr>
                <w:rFonts w:cstheme="minorHAnsi"/>
              </w:rPr>
              <w:t>supportive</w:t>
            </w:r>
            <w:r w:rsidR="007A6B69" w:rsidRPr="008A419D">
              <w:rPr>
                <w:rFonts w:cstheme="minorHAnsi"/>
              </w:rPr>
              <w:t xml:space="preserve"> and consistent for children and their families. </w:t>
            </w:r>
          </w:p>
        </w:tc>
        <w:tc>
          <w:tcPr>
            <w:tcW w:w="657" w:type="dxa"/>
          </w:tcPr>
          <w:p w14:paraId="0EEA2F6D" w14:textId="77777777" w:rsidR="0015636C" w:rsidRDefault="0015636C" w:rsidP="00DC6B88"/>
        </w:tc>
      </w:tr>
      <w:tr w:rsidR="00307579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07FE093D" w:rsidR="00367D59" w:rsidRPr="008A419D" w:rsidRDefault="00FF4176" w:rsidP="00294C14">
            <w:pPr>
              <w:rPr>
                <w:rFonts w:cstheme="minorHAnsi"/>
              </w:rPr>
            </w:pPr>
            <w:r>
              <w:t xml:space="preserve">Major transitions often represent significant milestones in a child’s life and signify change for children and their families. The move from preschool to school is a very big milestone for children. </w:t>
            </w:r>
            <w:r w:rsidR="006F4277" w:rsidRPr="008A419D">
              <w:rPr>
                <w:rFonts w:cstheme="minorHAnsi"/>
              </w:rPr>
              <w:t xml:space="preserve">In this </w:t>
            </w:r>
            <w:hyperlink r:id="rId20" w:history="1">
              <w:r w:rsidRPr="009875DD">
                <w:rPr>
                  <w:rStyle w:val="Hyperlink"/>
                </w:rPr>
                <w:t>three-</w:t>
              </w:r>
              <w:r w:rsidR="006F4277" w:rsidRPr="009875DD">
                <w:rPr>
                  <w:rStyle w:val="Hyperlink"/>
                  <w:rFonts w:cstheme="minorHAnsi"/>
                </w:rPr>
                <w:t>minute video</w:t>
              </w:r>
            </w:hyperlink>
            <w:r w:rsidR="006F4277" w:rsidRPr="008A419D">
              <w:rPr>
                <w:rFonts w:cstheme="minorHAnsi"/>
              </w:rPr>
              <w:t xml:space="preserve">, we hear from one parent on her experience of </w:t>
            </w:r>
            <w:r w:rsidR="002E1583" w:rsidRPr="008A419D">
              <w:rPr>
                <w:rFonts w:cstheme="minorHAnsi"/>
              </w:rPr>
              <w:t xml:space="preserve">transitioning her child into preschool </w:t>
            </w:r>
            <w:r w:rsidR="007D50A6" w:rsidRPr="008A419D">
              <w:rPr>
                <w:rFonts w:cstheme="minorHAnsi"/>
              </w:rPr>
              <w:t xml:space="preserve">and some of the processes that supported this transition. </w:t>
            </w:r>
          </w:p>
        </w:tc>
        <w:tc>
          <w:tcPr>
            <w:tcW w:w="657" w:type="dxa"/>
          </w:tcPr>
          <w:p w14:paraId="2C948740" w14:textId="77777777" w:rsidR="00307579" w:rsidRDefault="00307579" w:rsidP="00DC6B88"/>
        </w:tc>
      </w:tr>
      <w:tr w:rsidR="00637BF9" w14:paraId="2498BBAD" w14:textId="77777777" w:rsidTr="4DB8A01D">
        <w:tc>
          <w:tcPr>
            <w:tcW w:w="1656" w:type="dxa"/>
            <w:vAlign w:val="center"/>
          </w:tcPr>
          <w:p w14:paraId="61FA7104" w14:textId="51AA1338" w:rsidR="00637BF9" w:rsidRDefault="008A419D" w:rsidP="00DC6B88">
            <w:pPr>
              <w:jc w:val="center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04B01959" wp14:editId="72C9222D">
                  <wp:extent cx="554400" cy="554400"/>
                  <wp:effectExtent l="0" t="0" r="0" b="0"/>
                  <wp:docPr id="7" name="Graphic 7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316FA4BD" w:rsidR="00A22617" w:rsidRPr="007656BA" w:rsidRDefault="00C80E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56BA">
              <w:rPr>
                <w:rFonts w:asciiTheme="minorHAnsi" w:hAnsiTheme="minorHAnsi" w:cstheme="minorHAnsi"/>
                <w:sz w:val="22"/>
                <w:szCs w:val="22"/>
              </w:rPr>
              <w:t xml:space="preserve">Children learn and develop through loving and nurturing relationships with adults and other children, and the quality of these </w:t>
            </w:r>
            <w:r w:rsidR="00E0650D">
              <w:rPr>
                <w:rFonts w:asciiTheme="minorHAnsi" w:hAnsiTheme="minorHAnsi" w:cstheme="minorHAnsi"/>
                <w:sz w:val="22"/>
                <w:szCs w:val="22"/>
              </w:rPr>
              <w:t xml:space="preserve">relationships </w:t>
            </w:r>
            <w:r w:rsidRPr="007656BA">
              <w:rPr>
                <w:rFonts w:asciiTheme="minorHAnsi" w:hAnsiTheme="minorHAnsi" w:cstheme="minorHAnsi"/>
                <w:sz w:val="22"/>
                <w:szCs w:val="22"/>
              </w:rPr>
              <w:t>impacts on their learning and development.</w:t>
            </w:r>
            <w:r w:rsidR="007656BA" w:rsidRPr="00765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1" w:history="1">
              <w:r w:rsidR="007D50A6" w:rsidRPr="007656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This parent</w:t>
              </w:r>
            </w:hyperlink>
            <w:r w:rsidR="007D50A6" w:rsidRPr="007656BA">
              <w:rPr>
                <w:rFonts w:asciiTheme="minorHAnsi" w:hAnsiTheme="minorHAnsi" w:cstheme="minorHAnsi"/>
                <w:sz w:val="22"/>
                <w:szCs w:val="22"/>
              </w:rPr>
              <w:t xml:space="preserve"> goes on to explain </w:t>
            </w:r>
            <w:r w:rsidR="00F20E22" w:rsidRPr="007656BA">
              <w:rPr>
                <w:rFonts w:asciiTheme="minorHAnsi" w:hAnsiTheme="minorHAnsi" w:cstheme="minorHAnsi"/>
                <w:sz w:val="22"/>
                <w:szCs w:val="22"/>
              </w:rPr>
              <w:t>how consistent and stable relationships helped in th</w:t>
            </w:r>
            <w:r w:rsidR="00E0650D">
              <w:rPr>
                <w:rFonts w:asciiTheme="minorHAnsi" w:hAnsiTheme="minorHAnsi" w:cstheme="minorHAnsi"/>
                <w:sz w:val="22"/>
                <w:szCs w:val="22"/>
              </w:rPr>
              <w:t>e transition</w:t>
            </w:r>
            <w:r w:rsidR="00F20E22" w:rsidRPr="007656BA">
              <w:rPr>
                <w:rFonts w:asciiTheme="minorHAnsi" w:hAnsiTheme="minorHAnsi" w:cstheme="minorHAnsi"/>
                <w:sz w:val="22"/>
                <w:szCs w:val="22"/>
              </w:rPr>
              <w:t xml:space="preserve"> process</w:t>
            </w:r>
            <w:r w:rsidR="00E0650D">
              <w:rPr>
                <w:rFonts w:asciiTheme="minorHAnsi" w:hAnsiTheme="minorHAnsi" w:cstheme="minorHAnsi"/>
                <w:sz w:val="22"/>
                <w:szCs w:val="22"/>
              </w:rPr>
              <w:t xml:space="preserve"> for her and her child</w:t>
            </w:r>
            <w:r w:rsidR="00F20E22" w:rsidRPr="007656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57" w:type="dxa"/>
          </w:tcPr>
          <w:p w14:paraId="11A93D13" w14:textId="77777777" w:rsidR="00637BF9" w:rsidRDefault="00637BF9" w:rsidP="00DC6B88"/>
        </w:tc>
      </w:tr>
      <w:tr w:rsidR="008A419D" w14:paraId="2D99C39F" w14:textId="77777777" w:rsidTr="4DB8A01D">
        <w:tc>
          <w:tcPr>
            <w:tcW w:w="1656" w:type="dxa"/>
            <w:vAlign w:val="center"/>
          </w:tcPr>
          <w:p w14:paraId="6A8B2616" w14:textId="14D72652" w:rsidR="008A419D" w:rsidRDefault="00830178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CE5D90E" wp14:editId="38C4A994">
                  <wp:extent cx="554400" cy="554400"/>
                  <wp:effectExtent l="0" t="0" r="0" b="0"/>
                  <wp:docPr id="9" name="Graphic 9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410609" w14:textId="3C843A0E" w:rsidR="008A419D" w:rsidRPr="008A419D" w:rsidRDefault="00830178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 w:rsidR="00615C25">
              <w:rPr>
                <w:rFonts w:asciiTheme="minorHAnsi" w:hAnsiTheme="minorHAnsi" w:cstheme="minorHAnsi"/>
                <w:sz w:val="22"/>
                <w:szCs w:val="22"/>
              </w:rPr>
              <w:t xml:space="preserve">you will hear from </w:t>
            </w:r>
            <w:hyperlink r:id="rId22" w:history="1">
              <w:r w:rsidR="00615C25" w:rsidRPr="004158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 early years educator</w:t>
              </w:r>
            </w:hyperlink>
            <w:r w:rsidR="00615C25">
              <w:rPr>
                <w:rFonts w:asciiTheme="minorHAnsi" w:hAnsiTheme="minorHAnsi" w:cstheme="minorHAnsi"/>
                <w:sz w:val="22"/>
                <w:szCs w:val="22"/>
              </w:rPr>
              <w:t xml:space="preserve"> on how her service shares key information with parents</w:t>
            </w:r>
            <w:r w:rsidR="004158B6">
              <w:rPr>
                <w:rFonts w:asciiTheme="minorHAnsi" w:hAnsiTheme="minorHAnsi" w:cstheme="minorHAnsi"/>
                <w:sz w:val="22"/>
                <w:szCs w:val="22"/>
              </w:rPr>
              <w:t xml:space="preserve"> to help to ensure continuity of care, routine and learning and development. </w:t>
            </w:r>
          </w:p>
        </w:tc>
        <w:tc>
          <w:tcPr>
            <w:tcW w:w="657" w:type="dxa"/>
          </w:tcPr>
          <w:p w14:paraId="149184A1" w14:textId="77777777" w:rsidR="008A419D" w:rsidRDefault="008A419D" w:rsidP="00DC6B88"/>
        </w:tc>
      </w:tr>
      <w:tr w:rsidR="00C96191" w14:paraId="00027C2E" w14:textId="77777777" w:rsidTr="4DB8A01D">
        <w:tc>
          <w:tcPr>
            <w:tcW w:w="1656" w:type="dxa"/>
            <w:vAlign w:val="center"/>
          </w:tcPr>
          <w:p w14:paraId="439CF5A0" w14:textId="6F888AB8" w:rsidR="00C96191" w:rsidRDefault="00C96191" w:rsidP="00DC6B88">
            <w:pPr>
              <w:jc w:val="center"/>
              <w:rPr>
                <w:noProof/>
                <w:lang w:val="en-IE" w:eastAsia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43E94D3" wp14:editId="4FE056B7">
                  <wp:extent cx="482400" cy="482400"/>
                  <wp:effectExtent l="0" t="0" r="0" b="0"/>
                  <wp:docPr id="10" name="Graphic 10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787C9CC" w14:textId="1B4D3F01" w:rsidR="00C96191" w:rsidRDefault="0061401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role of the Key Person is important is planning for and supporting these transitions. </w:t>
            </w:r>
            <w:hyperlink r:id="rId23" w:history="1">
              <w:r w:rsidRPr="008B28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 more about this role here.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</w:tcPr>
          <w:p w14:paraId="2F558CAC" w14:textId="77777777" w:rsidR="00C96191" w:rsidRDefault="00C96191" w:rsidP="00DC6B88"/>
        </w:tc>
      </w:tr>
      <w:tr w:rsidR="007365FA" w14:paraId="506A429F" w14:textId="77777777" w:rsidTr="4DB8A01D">
        <w:tc>
          <w:tcPr>
            <w:tcW w:w="1656" w:type="dxa"/>
            <w:vAlign w:val="center"/>
          </w:tcPr>
          <w:p w14:paraId="4E0A36A7" w14:textId="178AB35E" w:rsidR="007365FA" w:rsidRDefault="007365FA" w:rsidP="00DC6B88">
            <w:pPr>
              <w:jc w:val="center"/>
              <w:rPr>
                <w:noProof/>
                <w:lang w:val="en-IE" w:eastAsia="en-IE"/>
              </w:rPr>
            </w:pPr>
            <w:r w:rsidRPr="00AB66DD">
              <w:rPr>
                <w:b/>
                <w:bCs/>
                <w:noProof/>
                <w:lang w:val="en-IE" w:eastAsia="en-IE"/>
              </w:rPr>
              <w:drawing>
                <wp:inline distT="0" distB="0" distL="0" distR="0" wp14:anchorId="3F0FDC50" wp14:editId="5E83C79F">
                  <wp:extent cx="532737" cy="532737"/>
                  <wp:effectExtent l="0" t="0" r="1270" b="1270"/>
                  <wp:docPr id="12" name="Graphic 12" descr="Penc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02BCAE06" w:rsidR="007365FA" w:rsidRDefault="00BD3FE6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26" w:history="1">
              <w:r w:rsidR="00E8576F" w:rsidRPr="00E8576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Element 1 of the Transitions Self Evaluation Tool</w:t>
              </w:r>
            </w:hyperlink>
            <w:r w:rsidR="00E857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may help you to reflect on your current practice in supporting transitions to preschool </w:t>
            </w:r>
          </w:p>
        </w:tc>
        <w:tc>
          <w:tcPr>
            <w:tcW w:w="657" w:type="dxa"/>
          </w:tcPr>
          <w:p w14:paraId="2F3647B9" w14:textId="77777777" w:rsidR="007365FA" w:rsidRDefault="007365FA" w:rsidP="00DC6B88"/>
        </w:tc>
      </w:tr>
    </w:tbl>
    <w:p w14:paraId="23F6C05A" w14:textId="274BE378" w:rsidR="00DD111F" w:rsidRDefault="00DD111F" w:rsidP="00DD111F"/>
    <w:p w14:paraId="256242B2" w14:textId="45A560CF" w:rsidR="000145CD" w:rsidRDefault="000145CD" w:rsidP="00DD111F"/>
    <w:p w14:paraId="747FBD3D" w14:textId="638BB768" w:rsidR="000145CD" w:rsidRDefault="000145CD" w:rsidP="00DD111F"/>
    <w:p w14:paraId="02080081" w14:textId="77777777" w:rsidR="000145CD" w:rsidRDefault="000145CD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536A">
              <w:rPr>
                <w:b/>
                <w:bCs/>
                <w:color w:val="FFFFFF" w:themeColor="background1"/>
                <w:sz w:val="24"/>
                <w:szCs w:val="24"/>
              </w:rPr>
              <w:t xml:space="preserve">My key reflections having viewed/read the above materials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026A">
              <w:rPr>
                <w:b/>
                <w:bCs/>
                <w:color w:val="FFFFFF" w:themeColor="background1"/>
                <w:sz w:val="24"/>
                <w:szCs w:val="24"/>
              </w:rPr>
              <w:t>An action I can take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Default="006B31EE" w:rsidP="006B31EE">
            <w:r w:rsidRPr="0000337C">
              <w:rPr>
                <w:b/>
                <w:bCs/>
                <w:color w:val="FFFFFF" w:themeColor="background1"/>
                <w:sz w:val="20"/>
                <w:szCs w:val="20"/>
              </w:rPr>
              <w:t>Prompts for Reflection</w:t>
            </w:r>
            <w:r w:rsidRPr="0000337C">
              <w:rPr>
                <w:color w:val="FFFFFF" w:themeColor="background1"/>
                <w:sz w:val="20"/>
                <w:szCs w:val="20"/>
              </w:rPr>
              <w:t xml:space="preserve">: </w:t>
            </w:r>
            <w:r w:rsidRPr="0000337C">
              <w:rPr>
                <w:color w:val="FFFFFF" w:themeColor="background1"/>
              </w:rPr>
              <w:t>Outline the changes you plan to make to your practice.</w:t>
            </w:r>
            <w:r w:rsidR="00332973">
              <w:rPr>
                <w:color w:val="FFFFFF" w:themeColor="background1"/>
              </w:rPr>
              <w:t xml:space="preserve"> How will these changes impact positively on children’s learning and development?</w:t>
            </w:r>
            <w:r w:rsidRPr="0000337C">
              <w:rPr>
                <w:color w:val="FFFFFF" w:themeColor="background1"/>
              </w:rPr>
              <w:t xml:space="preserve"> Think about the resources and supports you will </w:t>
            </w:r>
            <w:r w:rsidRPr="001F1104">
              <w:rPr>
                <w:color w:val="FFFFFF" w:themeColor="background1"/>
              </w:rPr>
              <w:t xml:space="preserve">need. </w:t>
            </w:r>
            <w:r w:rsidR="001F1104" w:rsidRPr="001F1104">
              <w:rPr>
                <w:color w:val="FFFFFF" w:themeColor="background1"/>
              </w:rPr>
              <w:t>What aspects of this work would you like to prioritise and focus on in the coming weeks?</w:t>
            </w:r>
          </w:p>
          <w:p w14:paraId="08C9D973" w14:textId="0E73870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Default="001A165F" w:rsidP="001A165F"/>
          <w:p w14:paraId="7F98BF21" w14:textId="77777777" w:rsidR="001A165F" w:rsidRDefault="001A165F" w:rsidP="001A165F"/>
          <w:p w14:paraId="21E9526C" w14:textId="77777777" w:rsidR="001A165F" w:rsidRDefault="001A165F" w:rsidP="001A165F">
            <w:r>
              <w:rPr>
                <w:noProof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t xml:space="preserve">Link to the Practice Guide’s </w:t>
            </w:r>
            <w:hyperlink r:id="rId31" w:history="1">
              <w:r w:rsidRPr="008A18A1">
                <w:rPr>
                  <w:rStyle w:val="Hyperlink"/>
                </w:rPr>
                <w:t>Aistear Síolta Action Planning Template</w:t>
              </w:r>
            </w:hyperlink>
            <w: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1710B3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 xml:space="preserve">All of the above resources and many more are available on the </w:t>
            </w:r>
            <w:r w:rsidRPr="00521171">
              <w:rPr>
                <w:i/>
                <w:iCs/>
                <w:sz w:val="24"/>
                <w:szCs w:val="24"/>
              </w:rPr>
              <w:t>Aistear Síolta Practice Guide</w:t>
            </w:r>
            <w:r w:rsidRPr="00521171">
              <w:rPr>
                <w:sz w:val="24"/>
                <w:szCs w:val="24"/>
              </w:rPr>
              <w:t xml:space="preserve"> website at </w:t>
            </w:r>
            <w:hyperlink r:id="rId32" w:history="1">
              <w:r w:rsidRPr="00521171">
                <w:rPr>
                  <w:rStyle w:val="Hyperlink"/>
                  <w:sz w:val="24"/>
                  <w:szCs w:val="24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4F39FF93" w:rsidR="00494167" w:rsidRDefault="00494167" w:rsidP="00494167">
            <w:pPr>
              <w:jc w:val="center"/>
              <w:rPr>
                <w:sz w:val="24"/>
                <w:szCs w:val="24"/>
              </w:rPr>
            </w:pPr>
            <w:r w:rsidRPr="00521171">
              <w:rPr>
                <w:sz w:val="24"/>
                <w:szCs w:val="24"/>
              </w:rPr>
              <w:t>Thank you for visiting and using the Practice Guide.</w:t>
            </w:r>
          </w:p>
          <w:p w14:paraId="7F0E93E6" w14:textId="6D4CD52A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379A9AC7" w14:textId="41309B23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0BC5533" w14:textId="541D43F1" w:rsidR="006A351D" w:rsidRDefault="006A351D" w:rsidP="00494167">
            <w:pPr>
              <w:jc w:val="center"/>
              <w:rPr>
                <w:sz w:val="24"/>
                <w:szCs w:val="24"/>
              </w:rPr>
            </w:pPr>
          </w:p>
          <w:p w14:paraId="01C45A29" w14:textId="77777777" w:rsidR="006A351D" w:rsidRPr="00351E64" w:rsidRDefault="006A351D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 w:rsidRPr="00B579BB">
              <w:rPr>
                <w:color w:val="FFFFFF" w:themeColor="background1"/>
              </w:rPr>
              <w:lastRenderedPageBreak/>
              <w:t>Additional Support Materials</w:t>
            </w:r>
          </w:p>
        </w:tc>
      </w:tr>
      <w:tr w:rsidR="00F225BC" w14:paraId="4AA23888" w14:textId="77777777" w:rsidTr="001710B3">
        <w:tc>
          <w:tcPr>
            <w:tcW w:w="1696" w:type="dxa"/>
          </w:tcPr>
          <w:p w14:paraId="40571DAA" w14:textId="77777777" w:rsidR="00F225BC" w:rsidRDefault="00F225BC" w:rsidP="001710B3"/>
          <w:p w14:paraId="6919D999" w14:textId="77777777" w:rsidR="00F225BC" w:rsidRDefault="00F225BC" w:rsidP="001710B3"/>
          <w:p w14:paraId="1FBDB06E" w14:textId="05F19CB8" w:rsidR="00F225BC" w:rsidRDefault="00B579BB" w:rsidP="001710B3">
            <w:r>
              <w:rPr>
                <w:noProof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1710B3"/>
          <w:p w14:paraId="12348A7B" w14:textId="6005EEF9" w:rsidR="00F225BC" w:rsidRDefault="00F225BC" w:rsidP="001710B3"/>
          <w:p w14:paraId="04B14FDA" w14:textId="77777777" w:rsidR="00F225BC" w:rsidRDefault="00F225BC" w:rsidP="001710B3"/>
          <w:p w14:paraId="21511665" w14:textId="77777777" w:rsidR="00F225BC" w:rsidRDefault="00F225BC" w:rsidP="001710B3"/>
        </w:tc>
        <w:tc>
          <w:tcPr>
            <w:tcW w:w="7320" w:type="dxa"/>
          </w:tcPr>
          <w:p w14:paraId="3ED4DD02" w14:textId="77777777" w:rsidR="00F225BC" w:rsidRDefault="00F225BC" w:rsidP="001710B3"/>
          <w:p w14:paraId="072F7809" w14:textId="3248941C" w:rsidR="00F225BC" w:rsidRDefault="00DB0C10" w:rsidP="001710B3">
            <w:r>
              <w:t xml:space="preserve">You might be interested in these additional support materials from National </w:t>
            </w:r>
            <w:r w:rsidRPr="00B94AE1">
              <w:rPr>
                <w:i/>
                <w:iCs/>
              </w:rPr>
              <w:t>Síolta</w:t>
            </w:r>
            <w:r>
              <w:t xml:space="preserve"> </w:t>
            </w:r>
            <w:r w:rsidRPr="00916282">
              <w:rPr>
                <w:i/>
                <w:iCs/>
                <w:lang w:val="en-IE"/>
              </w:rPr>
              <w:t>Aistear</w:t>
            </w:r>
            <w:r>
              <w:t xml:space="preserve"> Initiative Partners. </w:t>
            </w:r>
          </w:p>
          <w:p w14:paraId="431CB0BC" w14:textId="77777777" w:rsidR="00F225BC" w:rsidRDefault="00F225BC" w:rsidP="001710B3"/>
          <w:p w14:paraId="3EB4F05E" w14:textId="77777777" w:rsidR="00F225BC" w:rsidRDefault="00F225BC" w:rsidP="001710B3"/>
          <w:p w14:paraId="5390CBC6" w14:textId="6AB4707A" w:rsidR="00F225BC" w:rsidRPr="00D32C16" w:rsidRDefault="00BD3FE6" w:rsidP="001710B3">
            <w:pPr>
              <w:rPr>
                <w:rStyle w:val="Hyperlink"/>
                <w:rFonts w:ascii="Lato" w:hAnsi="Lato"/>
                <w:shd w:val="clear" w:color="auto" w:fill="FFFFFF"/>
              </w:rPr>
            </w:pPr>
            <w:hyperlink r:id="rId35" w:history="1">
              <w:r w:rsidR="000145CD" w:rsidRPr="00D32C16">
                <w:rPr>
                  <w:rStyle w:val="Hyperlink"/>
                  <w:rFonts w:ascii="Lato" w:hAnsi="Lato"/>
                  <w:i/>
                  <w:iCs/>
                  <w:shd w:val="clear" w:color="auto" w:fill="FFFFFF"/>
                </w:rPr>
                <w:t>Mo </w:t>
              </w:r>
              <w:proofErr w:type="spellStart"/>
              <w:r w:rsidR="000145CD" w:rsidRPr="00D32C16">
                <w:rPr>
                  <w:rStyle w:val="Hyperlink"/>
                  <w:rFonts w:ascii="Lato" w:hAnsi="Lato"/>
                  <w:shd w:val="clear" w:color="auto" w:fill="FFFFFF"/>
                </w:rPr>
                <w:t>Scéal</w:t>
              </w:r>
              <w:proofErr w:type="spellEnd"/>
              <w:r w:rsidR="000145CD" w:rsidRPr="00D32C16">
                <w:rPr>
                  <w:rStyle w:val="Hyperlink"/>
                  <w:rFonts w:ascii="Lato" w:hAnsi="Lato"/>
                  <w:shd w:val="clear" w:color="auto" w:fill="FFFFFF"/>
                </w:rPr>
                <w:t xml:space="preserve"> Reporting Templates</w:t>
              </w:r>
            </w:hyperlink>
          </w:p>
          <w:p w14:paraId="2CFBBC2D" w14:textId="77777777" w:rsidR="0015594A" w:rsidRPr="00D32C16" w:rsidRDefault="0015594A" w:rsidP="001710B3">
            <w:pPr>
              <w:rPr>
                <w:rStyle w:val="Hyperlink"/>
                <w:rFonts w:ascii="Lato" w:hAnsi="Lato"/>
                <w:shd w:val="clear" w:color="auto" w:fill="FFFFFF"/>
              </w:rPr>
            </w:pPr>
          </w:p>
          <w:p w14:paraId="35333E9A" w14:textId="624AE252" w:rsidR="0015594A" w:rsidRPr="00D32C16" w:rsidRDefault="00BD3FE6" w:rsidP="0015594A">
            <w:pPr>
              <w:rPr>
                <w:rFonts w:ascii="Lato" w:eastAsia="Times New Roman" w:hAnsi="Lato"/>
                <w:color w:val="000000"/>
              </w:rPr>
            </w:pPr>
            <w:hyperlink w:history="1">
              <w:r w:rsidR="0015594A" w:rsidRPr="00D32C16">
                <w:rPr>
                  <w:rStyle w:val="Hyperlink"/>
                  <w:rFonts w:ascii="Lato" w:eastAsia="Times New Roman" w:hAnsi="Lato"/>
                </w:rPr>
                <w:t>Insights – Transitions (www.gov.ie)</w:t>
              </w:r>
            </w:hyperlink>
          </w:p>
          <w:p w14:paraId="2F032F88" w14:textId="77777777" w:rsidR="0015594A" w:rsidRPr="00D32C16" w:rsidRDefault="0015594A" w:rsidP="0015594A">
            <w:pPr>
              <w:rPr>
                <w:rFonts w:ascii="Lato" w:hAnsi="Lato"/>
                <w:color w:val="000000"/>
              </w:rPr>
            </w:pPr>
          </w:p>
          <w:p w14:paraId="398DB384" w14:textId="3D6B48B9" w:rsidR="0015594A" w:rsidRPr="00D32C16" w:rsidRDefault="00BD3FE6" w:rsidP="0015594A">
            <w:pPr>
              <w:rPr>
                <w:rFonts w:ascii="Lato" w:eastAsia="Times New Roman" w:hAnsi="Lato"/>
                <w:color w:val="000000"/>
              </w:rPr>
            </w:pPr>
            <w:hyperlink r:id="rId36" w:history="1">
              <w:proofErr w:type="spellStart"/>
              <w:r w:rsidR="00D32C16" w:rsidRPr="00D32C16">
                <w:rPr>
                  <w:rStyle w:val="Hyperlink"/>
                  <w:rFonts w:ascii="Lato" w:hAnsi="Lato" w:cs="Segoe UI"/>
                  <w:shd w:val="clear" w:color="auto" w:fill="FAFBFB"/>
                </w:rPr>
                <w:t>Barnardos</w:t>
              </w:r>
              <w:proofErr w:type="spellEnd"/>
              <w:r w:rsidR="00D32C16" w:rsidRPr="00D32C16">
                <w:rPr>
                  <w:rStyle w:val="Hyperlink"/>
                  <w:rFonts w:ascii="Lato" w:hAnsi="Lato" w:cs="Segoe UI"/>
                  <w:shd w:val="clear" w:color="auto" w:fill="FAFBFB"/>
                </w:rPr>
                <w:t>. (2012). What’s New? Supporting Children through Transitions in their Early Years.</w:t>
              </w:r>
            </w:hyperlink>
          </w:p>
          <w:p w14:paraId="1D112132" w14:textId="77777777" w:rsidR="0015594A" w:rsidRPr="000145CD" w:rsidRDefault="0015594A" w:rsidP="001710B3"/>
          <w:p w14:paraId="74E642AB" w14:textId="77777777" w:rsidR="00F225BC" w:rsidRDefault="00F225BC" w:rsidP="001710B3"/>
          <w:p w14:paraId="40988EDC" w14:textId="77777777" w:rsidR="00F225BC" w:rsidRDefault="00F225BC" w:rsidP="001710B3"/>
          <w:p w14:paraId="37AD67C3" w14:textId="77777777" w:rsidR="00F225BC" w:rsidRDefault="00F225BC" w:rsidP="001710B3"/>
          <w:p w14:paraId="12727584" w14:textId="77777777" w:rsidR="00F225BC" w:rsidRDefault="00F225BC" w:rsidP="001710B3"/>
          <w:p w14:paraId="4C12FBFB" w14:textId="77777777" w:rsidR="00F225BC" w:rsidRDefault="00F225BC" w:rsidP="001710B3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AFFF" w14:textId="77777777" w:rsidR="00914A08" w:rsidRDefault="00914A08">
      <w:pPr>
        <w:spacing w:after="0" w:line="240" w:lineRule="auto"/>
      </w:pPr>
      <w:r>
        <w:separator/>
      </w:r>
    </w:p>
  </w:endnote>
  <w:endnote w:type="continuationSeparator" w:id="0">
    <w:p w14:paraId="2ACCDBF8" w14:textId="77777777" w:rsidR="00914A08" w:rsidRDefault="00914A08">
      <w:pPr>
        <w:spacing w:after="0" w:line="240" w:lineRule="auto"/>
      </w:pPr>
      <w:r>
        <w:continuationSeparator/>
      </w:r>
    </w:p>
  </w:endnote>
  <w:endnote w:type="continuationNotice" w:id="1">
    <w:p w14:paraId="2604301E" w14:textId="77777777" w:rsidR="00914A08" w:rsidRDefault="00914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45F6" w14:textId="77777777" w:rsidR="00914A08" w:rsidRDefault="00914A08">
      <w:pPr>
        <w:spacing w:after="0" w:line="240" w:lineRule="auto"/>
      </w:pPr>
      <w:r>
        <w:separator/>
      </w:r>
    </w:p>
  </w:footnote>
  <w:footnote w:type="continuationSeparator" w:id="0">
    <w:p w14:paraId="54530666" w14:textId="77777777" w:rsidR="00914A08" w:rsidRDefault="00914A08">
      <w:pPr>
        <w:spacing w:after="0" w:line="240" w:lineRule="auto"/>
      </w:pPr>
      <w:r>
        <w:continuationSeparator/>
      </w:r>
    </w:p>
  </w:footnote>
  <w:footnote w:type="continuationNotice" w:id="1">
    <w:p w14:paraId="1D64639B" w14:textId="77777777" w:rsidR="00914A08" w:rsidRDefault="00914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4E41D200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3FE6">
      <w:tab/>
    </w:r>
    <w:r w:rsidR="00BD3FE6">
      <w:tab/>
    </w:r>
    <w:r w:rsidR="00BD3FE6">
      <w:rPr>
        <w:noProof/>
      </w:rPr>
      <w:drawing>
        <wp:inline distT="0" distB="0" distL="0" distR="0" wp14:anchorId="4E222B8E" wp14:editId="0FEDD376">
          <wp:extent cx="2183642" cy="233219"/>
          <wp:effectExtent l="0" t="0" r="7620" b="0"/>
          <wp:docPr id="736557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3" cy="25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0188E"/>
    <w:rsid w:val="000145CD"/>
    <w:rsid w:val="0001690D"/>
    <w:rsid w:val="00023E5C"/>
    <w:rsid w:val="00036642"/>
    <w:rsid w:val="00063895"/>
    <w:rsid w:val="000851A1"/>
    <w:rsid w:val="00087E74"/>
    <w:rsid w:val="000B5586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24A2"/>
    <w:rsid w:val="00143827"/>
    <w:rsid w:val="0015594A"/>
    <w:rsid w:val="0015636C"/>
    <w:rsid w:val="0016728D"/>
    <w:rsid w:val="001710B3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94C14"/>
    <w:rsid w:val="002C6D0D"/>
    <w:rsid w:val="002C7F95"/>
    <w:rsid w:val="002D44CF"/>
    <w:rsid w:val="002E1583"/>
    <w:rsid w:val="00301C65"/>
    <w:rsid w:val="00306CE5"/>
    <w:rsid w:val="00307579"/>
    <w:rsid w:val="00311B39"/>
    <w:rsid w:val="00315027"/>
    <w:rsid w:val="00332973"/>
    <w:rsid w:val="00367D59"/>
    <w:rsid w:val="003B0AAA"/>
    <w:rsid w:val="003B7996"/>
    <w:rsid w:val="003D23F9"/>
    <w:rsid w:val="003E62FA"/>
    <w:rsid w:val="004158B6"/>
    <w:rsid w:val="004269F9"/>
    <w:rsid w:val="0042769A"/>
    <w:rsid w:val="00435DEA"/>
    <w:rsid w:val="00472F29"/>
    <w:rsid w:val="00473846"/>
    <w:rsid w:val="00480ADB"/>
    <w:rsid w:val="00487657"/>
    <w:rsid w:val="00494167"/>
    <w:rsid w:val="004A6762"/>
    <w:rsid w:val="004E657D"/>
    <w:rsid w:val="005138DF"/>
    <w:rsid w:val="0053010C"/>
    <w:rsid w:val="00535A72"/>
    <w:rsid w:val="00541019"/>
    <w:rsid w:val="00545AA4"/>
    <w:rsid w:val="0055256F"/>
    <w:rsid w:val="00553700"/>
    <w:rsid w:val="00564BB1"/>
    <w:rsid w:val="00595442"/>
    <w:rsid w:val="005B32E0"/>
    <w:rsid w:val="005D6A85"/>
    <w:rsid w:val="005E5350"/>
    <w:rsid w:val="005F3BE4"/>
    <w:rsid w:val="00614012"/>
    <w:rsid w:val="00615757"/>
    <w:rsid w:val="00615C25"/>
    <w:rsid w:val="00637036"/>
    <w:rsid w:val="00637BF9"/>
    <w:rsid w:val="0067155B"/>
    <w:rsid w:val="00672AE2"/>
    <w:rsid w:val="00673F16"/>
    <w:rsid w:val="006848E9"/>
    <w:rsid w:val="006A351D"/>
    <w:rsid w:val="006A3C44"/>
    <w:rsid w:val="006A5211"/>
    <w:rsid w:val="006B31EE"/>
    <w:rsid w:val="006B3482"/>
    <w:rsid w:val="006B3FB5"/>
    <w:rsid w:val="006D1267"/>
    <w:rsid w:val="006D1DDA"/>
    <w:rsid w:val="006F183F"/>
    <w:rsid w:val="006F3A03"/>
    <w:rsid w:val="006F4277"/>
    <w:rsid w:val="0070770C"/>
    <w:rsid w:val="0071206E"/>
    <w:rsid w:val="007310C1"/>
    <w:rsid w:val="007365FA"/>
    <w:rsid w:val="007557D1"/>
    <w:rsid w:val="0076380D"/>
    <w:rsid w:val="007656BA"/>
    <w:rsid w:val="00774217"/>
    <w:rsid w:val="00786026"/>
    <w:rsid w:val="0079538E"/>
    <w:rsid w:val="007A6B69"/>
    <w:rsid w:val="007B4D13"/>
    <w:rsid w:val="007D50A6"/>
    <w:rsid w:val="007E1A99"/>
    <w:rsid w:val="00801D6C"/>
    <w:rsid w:val="00811C12"/>
    <w:rsid w:val="00830178"/>
    <w:rsid w:val="0083351C"/>
    <w:rsid w:val="008452F2"/>
    <w:rsid w:val="00875C9F"/>
    <w:rsid w:val="008A18A1"/>
    <w:rsid w:val="008A419D"/>
    <w:rsid w:val="008B21F5"/>
    <w:rsid w:val="008B2819"/>
    <w:rsid w:val="008C37BE"/>
    <w:rsid w:val="008C6424"/>
    <w:rsid w:val="008D6B1B"/>
    <w:rsid w:val="008E3079"/>
    <w:rsid w:val="00905450"/>
    <w:rsid w:val="00914A08"/>
    <w:rsid w:val="00917AEA"/>
    <w:rsid w:val="00920A77"/>
    <w:rsid w:val="00943F05"/>
    <w:rsid w:val="00947662"/>
    <w:rsid w:val="009515EB"/>
    <w:rsid w:val="00970036"/>
    <w:rsid w:val="009875DD"/>
    <w:rsid w:val="009A57F7"/>
    <w:rsid w:val="009B287E"/>
    <w:rsid w:val="009F386C"/>
    <w:rsid w:val="009F3A25"/>
    <w:rsid w:val="00A056BD"/>
    <w:rsid w:val="00A072A8"/>
    <w:rsid w:val="00A14302"/>
    <w:rsid w:val="00A14D6A"/>
    <w:rsid w:val="00A220CA"/>
    <w:rsid w:val="00A22617"/>
    <w:rsid w:val="00A46865"/>
    <w:rsid w:val="00A47D7B"/>
    <w:rsid w:val="00A85B9F"/>
    <w:rsid w:val="00A869A4"/>
    <w:rsid w:val="00AB13E5"/>
    <w:rsid w:val="00AC3846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7120"/>
    <w:rsid w:val="00B94AE1"/>
    <w:rsid w:val="00BB28E7"/>
    <w:rsid w:val="00BD3FE6"/>
    <w:rsid w:val="00BD4556"/>
    <w:rsid w:val="00BD547F"/>
    <w:rsid w:val="00C170F3"/>
    <w:rsid w:val="00C451D7"/>
    <w:rsid w:val="00C45B05"/>
    <w:rsid w:val="00C77C9F"/>
    <w:rsid w:val="00C80E12"/>
    <w:rsid w:val="00C90A02"/>
    <w:rsid w:val="00C9567D"/>
    <w:rsid w:val="00C96191"/>
    <w:rsid w:val="00CA6D11"/>
    <w:rsid w:val="00CD1C96"/>
    <w:rsid w:val="00CF46D8"/>
    <w:rsid w:val="00D32C16"/>
    <w:rsid w:val="00D41653"/>
    <w:rsid w:val="00D4266D"/>
    <w:rsid w:val="00D525D5"/>
    <w:rsid w:val="00D579B7"/>
    <w:rsid w:val="00DA1112"/>
    <w:rsid w:val="00DA706D"/>
    <w:rsid w:val="00DB0C10"/>
    <w:rsid w:val="00DC6B88"/>
    <w:rsid w:val="00DD111F"/>
    <w:rsid w:val="00E03ED3"/>
    <w:rsid w:val="00E0650D"/>
    <w:rsid w:val="00E131D2"/>
    <w:rsid w:val="00E17EC6"/>
    <w:rsid w:val="00E23B29"/>
    <w:rsid w:val="00E561E3"/>
    <w:rsid w:val="00E6032D"/>
    <w:rsid w:val="00E65679"/>
    <w:rsid w:val="00E8576F"/>
    <w:rsid w:val="00E91D3A"/>
    <w:rsid w:val="00E946D5"/>
    <w:rsid w:val="00ED22AA"/>
    <w:rsid w:val="00EE10D2"/>
    <w:rsid w:val="00EE46E6"/>
    <w:rsid w:val="00EF0E27"/>
    <w:rsid w:val="00F0089C"/>
    <w:rsid w:val="00F055BD"/>
    <w:rsid w:val="00F15961"/>
    <w:rsid w:val="00F174DE"/>
    <w:rsid w:val="00F20E22"/>
    <w:rsid w:val="00F225BC"/>
    <w:rsid w:val="00F23DA7"/>
    <w:rsid w:val="00F3460F"/>
    <w:rsid w:val="00F3676D"/>
    <w:rsid w:val="00F65A25"/>
    <w:rsid w:val="00FD1D05"/>
    <w:rsid w:val="00FD365D"/>
    <w:rsid w:val="00FE3687"/>
    <w:rsid w:val="00FF4176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E56A32D6-E209-40C9-A801-E7126319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7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5CD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0145CD"/>
    <w:rPr>
      <w:i/>
      <w:iCs/>
    </w:rPr>
  </w:style>
  <w:style w:type="character" w:customStyle="1" w:styleId="gmail-normaltextrun">
    <w:name w:val="gmail-normaltextrun"/>
    <w:basedOn w:val="DefaultParagraphFont"/>
    <w:rsid w:val="0001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transitions/self-evaluation-tools-/self-evaluation-tool-transitions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istearsiolta.ie/en/transitions/examples-and-ideas-for-practice/supporting-smooth-transitions-through-consistent-and-stable-relationships-a-parents-perspective.html" TargetMode="External"/><Relationship Id="rId34" Type="http://schemas.openxmlformats.org/officeDocument/2006/relationships/image" Target="media/image14.svg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3-transitions.pdf" TargetMode="External"/><Relationship Id="rId17" Type="http://schemas.openxmlformats.org/officeDocument/2006/relationships/hyperlink" Target="https://www.aistearsiolta.ie/en/transitions/overview/supporting-transitions.pdf" TargetMode="External"/><Relationship Id="rId25" Type="http://schemas.openxmlformats.org/officeDocument/2006/relationships/image" Target="media/image8.sv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transitions/examples-and-ideas-for-practice/supporting-smooth-transitions-through-consistent-and-stable-relationships-a-parents-perspective.html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curriculum-foundations/aistear-and-siolta-documents/well-being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istearsiolta.ie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transitions/resources-for-sharing/using-a-key-person-approach.pdf" TargetMode="External"/><Relationship Id="rId28" Type="http://schemas.openxmlformats.org/officeDocument/2006/relationships/image" Target="media/image10.svg"/><Relationship Id="rId36" Type="http://schemas.openxmlformats.org/officeDocument/2006/relationships/hyperlink" Target="https://knowledge.barnardos.ie/handle/20.500.13085/784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aistearsiolta.ie/en/Introduction/Action-planning-tool-for-Siolta-and-Aistear/Action-planning-tool-for-Siolta-and-Aistea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transitions/examples-and-ideas-for-practice/supporting-transitions-into-preschool-an-educators-perspective-3-6-years-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hyperlink" Target="https://ncca.ie/en/early-childhood/mo-sc%C3%A9al/mo-sc%C3%A9al-reporting-template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Links>
    <vt:vector size="66" baseType="variant">
      <vt:variant>
        <vt:i4>3932270</vt:i4>
      </vt:variant>
      <vt:variant>
        <vt:i4>30</vt:i4>
      </vt:variant>
      <vt:variant>
        <vt:i4>0</vt:i4>
      </vt:variant>
      <vt:variant>
        <vt:i4>5</vt:i4>
      </vt:variant>
      <vt:variant>
        <vt:lpwstr>https://ncca.ie/en/early-childhood/mo-sc%C3%A9al/mo-sc%C3%A9al-reporting-templates/</vt:lpwstr>
      </vt:variant>
      <vt:variant>
        <vt:lpwstr/>
      </vt:variant>
      <vt:variant>
        <vt:i4>786447</vt:i4>
      </vt:variant>
      <vt:variant>
        <vt:i4>27</vt:i4>
      </vt:variant>
      <vt:variant>
        <vt:i4>0</vt:i4>
      </vt:variant>
      <vt:variant>
        <vt:i4>5</vt:i4>
      </vt:variant>
      <vt:variant>
        <vt:lpwstr>http://www.aistearsiolta.ie/</vt:lpwstr>
      </vt:variant>
      <vt:variant>
        <vt:lpwstr/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>http://aistearsiolta.ie/en/Introduction/Action-planning-tool-for-Siolta-and-Aistear/Action-planning-tool-for-Siolta-and-Aistear.pdf</vt:lpwstr>
      </vt:variant>
      <vt:variant>
        <vt:lpwstr/>
      </vt:variant>
      <vt:variant>
        <vt:i4>2752567</vt:i4>
      </vt:variant>
      <vt:variant>
        <vt:i4>21</vt:i4>
      </vt:variant>
      <vt:variant>
        <vt:i4>0</vt:i4>
      </vt:variant>
      <vt:variant>
        <vt:i4>5</vt:i4>
      </vt:variant>
      <vt:variant>
        <vt:lpwstr>https://www.aistearsiolta.ie/en/transitions/self-evaluation-tools-/self-evaluation-tool-transitions.pdf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https://www.aistearsiolta.ie/en/transitions/resources-for-sharing/using-a-key-person-approach.pdf</vt:lpwstr>
      </vt:variant>
      <vt:variant>
        <vt:lpwstr/>
      </vt:variant>
      <vt:variant>
        <vt:i4>6750332</vt:i4>
      </vt:variant>
      <vt:variant>
        <vt:i4>15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https://www.aistearsiolta.ie/en/transitions/examples-and-ideas-for-practice/supporting-transitions-into-preschool-an-educators-perspective-3-6-years-.html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https://www.aistearsiolta.ie/en/transitions/examples-and-ideas-for-practice/supporting-smooth-transitions-through-consistent-and-stable-relationships-a-parents-perspective.html</vt:lpwstr>
      </vt:variant>
      <vt:variant>
        <vt:lpwstr/>
      </vt:variant>
      <vt:variant>
        <vt:i4>4849730</vt:i4>
      </vt:variant>
      <vt:variant>
        <vt:i4>9</vt:i4>
      </vt:variant>
      <vt:variant>
        <vt:i4>0</vt:i4>
      </vt:variant>
      <vt:variant>
        <vt:i4>5</vt:i4>
      </vt:variant>
      <vt:variant>
        <vt:lpwstr>https://www.aistearsiolta.ie/en/transitions/examples-and-ideas-for-practice/supporting-smooth-transitions-through-consistent-and-stable-relationships-a-parents-perspective.html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https://www.aistearsiolta.ie/en/transitions/overview/supporting-transitions.pdf</vt:lpwstr>
      </vt:variant>
      <vt:variant>
        <vt:lpwstr/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https://www.aistearsiolta.ie/en/curriculum-foundations/aistear-and-siolta-documents/13-transitions.pdf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https://www.aistearsiolta.ie/en/curriculum-foundations/aistear-and-siolta-documents/well-being.pdf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17</cp:revision>
  <cp:lastPrinted>2021-04-28T21:17:00Z</cp:lastPrinted>
  <dcterms:created xsi:type="dcterms:W3CDTF">2022-12-08T23:36:00Z</dcterms:created>
  <dcterms:modified xsi:type="dcterms:W3CDTF">2024-06-18T12:21:00Z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