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4402F" w14:textId="369EC898" w:rsidR="00DD111F" w:rsidRPr="006C57D5" w:rsidRDefault="008C7A7E" w:rsidP="00DD111F">
      <w:pPr>
        <w:rPr>
          <w:rFonts w:ascii="Lato" w:hAnsi="Lato"/>
        </w:rPr>
      </w:pPr>
      <w:r>
        <w:rPr>
          <w:rFonts w:ascii="Lato" w:hAnsi="Lato"/>
        </w:rPr>
        <w:tab/>
      </w:r>
    </w:p>
    <w:tbl>
      <w:tblPr>
        <w:tblStyle w:val="TableGrid"/>
        <w:tblW w:w="0" w:type="auto"/>
        <w:tblLook w:val="04A0" w:firstRow="1" w:lastRow="0" w:firstColumn="1" w:lastColumn="0" w:noHBand="0" w:noVBand="1"/>
      </w:tblPr>
      <w:tblGrid>
        <w:gridCol w:w="1656"/>
        <w:gridCol w:w="3442"/>
        <w:gridCol w:w="3261"/>
        <w:gridCol w:w="657"/>
      </w:tblGrid>
      <w:tr w:rsidR="00DD111F" w:rsidRPr="006C57D5" w14:paraId="2E2EA56F" w14:textId="77777777" w:rsidTr="4DB8A01D">
        <w:trPr>
          <w:trHeight w:val="885"/>
        </w:trPr>
        <w:tc>
          <w:tcPr>
            <w:tcW w:w="9016" w:type="dxa"/>
            <w:gridSpan w:val="4"/>
            <w:shd w:val="clear" w:color="auto" w:fill="7030A0"/>
            <w:vAlign w:val="center"/>
          </w:tcPr>
          <w:p w14:paraId="31CD5B27" w14:textId="74D61D1C" w:rsidR="00DD111F" w:rsidRPr="006C57D5" w:rsidRDefault="00DD111F" w:rsidP="00A22617">
            <w:pPr>
              <w:rPr>
                <w:rFonts w:ascii="Lato" w:hAnsi="Lato"/>
                <w:b/>
                <w:bCs/>
                <w:color w:val="FFFFFF" w:themeColor="background1"/>
                <w:sz w:val="40"/>
                <w:szCs w:val="40"/>
              </w:rPr>
            </w:pPr>
            <w:r w:rsidRPr="006C57D5">
              <w:rPr>
                <w:rFonts w:ascii="Lato" w:hAnsi="Lato"/>
                <w:b/>
                <w:bCs/>
                <w:color w:val="FFFFFF" w:themeColor="background1"/>
                <w:sz w:val="40"/>
                <w:szCs w:val="40"/>
              </w:rPr>
              <w:t xml:space="preserve">Topic: </w:t>
            </w:r>
            <w:r w:rsidR="00DD60FD" w:rsidRPr="006C57D5">
              <w:rPr>
                <w:rFonts w:ascii="Lato" w:hAnsi="Lato"/>
                <w:b/>
                <w:bCs/>
                <w:color w:val="FFFFFF" w:themeColor="background1"/>
                <w:sz w:val="40"/>
                <w:szCs w:val="40"/>
              </w:rPr>
              <w:t>Developing a</w:t>
            </w:r>
            <w:r w:rsidR="008C775F" w:rsidRPr="006C57D5">
              <w:rPr>
                <w:rFonts w:ascii="Lato" w:hAnsi="Lato"/>
                <w:b/>
                <w:bCs/>
                <w:color w:val="FFFFFF" w:themeColor="background1"/>
                <w:sz w:val="40"/>
                <w:szCs w:val="40"/>
              </w:rPr>
              <w:t xml:space="preserve"> play-based</w:t>
            </w:r>
            <w:r w:rsidR="00BD27E5" w:rsidRPr="006C57D5">
              <w:rPr>
                <w:rFonts w:ascii="Lato" w:hAnsi="Lato"/>
                <w:b/>
                <w:bCs/>
                <w:color w:val="FFFFFF" w:themeColor="background1"/>
                <w:sz w:val="40"/>
                <w:szCs w:val="40"/>
              </w:rPr>
              <w:t>,</w:t>
            </w:r>
            <w:r w:rsidR="005D542D" w:rsidRPr="006C57D5">
              <w:rPr>
                <w:rFonts w:ascii="Lato" w:hAnsi="Lato"/>
                <w:b/>
                <w:bCs/>
                <w:color w:val="FFFFFF" w:themeColor="background1"/>
                <w:sz w:val="40"/>
                <w:szCs w:val="40"/>
              </w:rPr>
              <w:t xml:space="preserve"> emergent and inquiry-based</w:t>
            </w:r>
            <w:r w:rsidR="005214F7" w:rsidRPr="006C57D5">
              <w:rPr>
                <w:rFonts w:ascii="Lato" w:hAnsi="Lato"/>
                <w:b/>
                <w:bCs/>
                <w:color w:val="FFFFFF" w:themeColor="background1"/>
                <w:sz w:val="40"/>
                <w:szCs w:val="40"/>
              </w:rPr>
              <w:t xml:space="preserve"> </w:t>
            </w:r>
            <w:r w:rsidR="00DD60FD" w:rsidRPr="006C57D5">
              <w:rPr>
                <w:rFonts w:ascii="Lato" w:hAnsi="Lato"/>
                <w:b/>
                <w:bCs/>
                <w:color w:val="FFFFFF" w:themeColor="background1"/>
                <w:sz w:val="40"/>
                <w:szCs w:val="40"/>
              </w:rPr>
              <w:t xml:space="preserve">curriculum for babies, toddlers and young children. </w:t>
            </w:r>
          </w:p>
        </w:tc>
      </w:tr>
      <w:tr w:rsidR="00DD111F" w:rsidRPr="006C57D5" w14:paraId="12BDEE4A" w14:textId="77777777" w:rsidTr="4DB8A01D">
        <w:trPr>
          <w:trHeight w:val="1274"/>
        </w:trPr>
        <w:tc>
          <w:tcPr>
            <w:tcW w:w="9016" w:type="dxa"/>
            <w:gridSpan w:val="4"/>
            <w:tcBorders>
              <w:bottom w:val="single" w:sz="4" w:space="0" w:color="auto"/>
            </w:tcBorders>
          </w:tcPr>
          <w:p w14:paraId="11367B5D" w14:textId="2932EE84" w:rsidR="004B394C" w:rsidRPr="006C57D5" w:rsidRDefault="00DD111F" w:rsidP="004B394C">
            <w:pPr>
              <w:rPr>
                <w:rFonts w:ascii="Lato" w:hAnsi="Lato"/>
              </w:rPr>
            </w:pPr>
            <w:r w:rsidRPr="006C57D5">
              <w:rPr>
                <w:rFonts w:ascii="Lato" w:hAnsi="Lato"/>
              </w:rPr>
              <w:t xml:space="preserve">Both </w:t>
            </w:r>
            <w:r w:rsidRPr="006C57D5">
              <w:rPr>
                <w:rFonts w:ascii="Lato" w:hAnsi="Lato"/>
                <w:i/>
                <w:iCs/>
              </w:rPr>
              <w:t xml:space="preserve">Aistear </w:t>
            </w:r>
            <w:r w:rsidRPr="006C57D5">
              <w:rPr>
                <w:rFonts w:ascii="Lato" w:hAnsi="Lato"/>
              </w:rPr>
              <w:t>and</w:t>
            </w:r>
            <w:r w:rsidRPr="006C57D5">
              <w:rPr>
                <w:rFonts w:ascii="Lato" w:hAnsi="Lato"/>
                <w:i/>
                <w:iCs/>
              </w:rPr>
              <w:t xml:space="preserve"> Síolta</w:t>
            </w:r>
            <w:r w:rsidRPr="006C57D5">
              <w:rPr>
                <w:rFonts w:ascii="Lato" w:hAnsi="Lato"/>
              </w:rPr>
              <w:t xml:space="preserve"> highlight </w:t>
            </w:r>
            <w:r w:rsidR="00DE14B4" w:rsidRPr="006C57D5">
              <w:rPr>
                <w:rFonts w:ascii="Lato" w:hAnsi="Lato"/>
              </w:rPr>
              <w:t xml:space="preserve">the fundamental value and importance of play. </w:t>
            </w:r>
            <w:r w:rsidR="000B5937" w:rsidRPr="006C57D5">
              <w:rPr>
                <w:rFonts w:ascii="Lato" w:hAnsi="Lato"/>
              </w:rPr>
              <w:t xml:space="preserve">Children need time and space to </w:t>
            </w:r>
            <w:r w:rsidR="003030C2" w:rsidRPr="006C57D5">
              <w:rPr>
                <w:rFonts w:ascii="Lato" w:hAnsi="Lato"/>
              </w:rPr>
              <w:t>develop their play and it is the role of the adult to support children to follow their interests</w:t>
            </w:r>
            <w:r w:rsidR="004D6B02" w:rsidRPr="006C57D5">
              <w:rPr>
                <w:rFonts w:ascii="Lato" w:hAnsi="Lato"/>
              </w:rPr>
              <w:t xml:space="preserve">. Children love to make choices about when, what, where, how, and with whom to play. </w:t>
            </w:r>
          </w:p>
          <w:p w14:paraId="52ACF7C5" w14:textId="77777777" w:rsidR="004D6B02" w:rsidRPr="006C57D5" w:rsidRDefault="004D6B02" w:rsidP="004B394C">
            <w:pPr>
              <w:rPr>
                <w:rFonts w:ascii="Lato" w:hAnsi="Lato"/>
              </w:rPr>
            </w:pPr>
          </w:p>
          <w:p w14:paraId="2B5BDB95" w14:textId="73C00125" w:rsidR="004D6B02" w:rsidRPr="006C57D5" w:rsidRDefault="004D6B02" w:rsidP="004B394C">
            <w:pPr>
              <w:rPr>
                <w:rFonts w:ascii="Lato" w:hAnsi="Lato"/>
              </w:rPr>
            </w:pPr>
            <w:r w:rsidRPr="006C57D5">
              <w:rPr>
                <w:rFonts w:ascii="Lato" w:hAnsi="Lato"/>
              </w:rPr>
              <w:t>This short CPD will</w:t>
            </w:r>
            <w:r w:rsidR="00352076" w:rsidRPr="006C57D5">
              <w:rPr>
                <w:rFonts w:ascii="Lato" w:hAnsi="Lato"/>
              </w:rPr>
              <w:t xml:space="preserve"> provide you with some ideas and strategies to develop a play-based</w:t>
            </w:r>
            <w:r w:rsidR="008D0E91" w:rsidRPr="006C57D5">
              <w:rPr>
                <w:rFonts w:ascii="Lato" w:hAnsi="Lato"/>
              </w:rPr>
              <w:t xml:space="preserve"> curriculum based on </w:t>
            </w:r>
            <w:r w:rsidR="004E178C" w:rsidRPr="006C57D5">
              <w:rPr>
                <w:rFonts w:ascii="Lato" w:hAnsi="Lato"/>
              </w:rPr>
              <w:t>the emerging interests of</w:t>
            </w:r>
            <w:r w:rsidR="00352076" w:rsidRPr="006C57D5">
              <w:rPr>
                <w:rFonts w:ascii="Lato" w:hAnsi="Lato"/>
              </w:rPr>
              <w:t xml:space="preserve"> babies, toddlers and young children. </w:t>
            </w:r>
          </w:p>
          <w:p w14:paraId="6E32178A" w14:textId="2496C939" w:rsidR="00087E74" w:rsidRPr="006C57D5" w:rsidRDefault="00087E74" w:rsidP="0083351C">
            <w:pPr>
              <w:rPr>
                <w:rFonts w:ascii="Lato" w:hAnsi="Lato"/>
              </w:rPr>
            </w:pPr>
          </w:p>
        </w:tc>
      </w:tr>
      <w:tr w:rsidR="00DD111F" w:rsidRPr="006C57D5" w14:paraId="0C43DF16" w14:textId="77777777" w:rsidTr="4DB8A01D">
        <w:trPr>
          <w:trHeight w:val="1273"/>
        </w:trPr>
        <w:tc>
          <w:tcPr>
            <w:tcW w:w="5098" w:type="dxa"/>
            <w:gridSpan w:val="2"/>
            <w:tcBorders>
              <w:left w:val="nil"/>
              <w:right w:val="nil"/>
            </w:tcBorders>
          </w:tcPr>
          <w:p w14:paraId="1B6B48C1" w14:textId="77777777" w:rsidR="00DD111F" w:rsidRPr="006C57D5" w:rsidRDefault="00DD111F" w:rsidP="00DC6B88">
            <w:pPr>
              <w:rPr>
                <w:rFonts w:ascii="Lato" w:hAnsi="Lato"/>
                <w:b/>
                <w:bCs/>
                <w:i/>
                <w:iCs/>
              </w:rPr>
            </w:pPr>
          </w:p>
          <w:p w14:paraId="7DD2CC9B" w14:textId="77777777" w:rsidR="00DD111F" w:rsidRPr="006C57D5" w:rsidRDefault="00DD111F" w:rsidP="00DC6B88">
            <w:pPr>
              <w:rPr>
                <w:rFonts w:ascii="Lato" w:hAnsi="Lato"/>
                <w:b/>
                <w:bCs/>
                <w:i/>
                <w:iCs/>
              </w:rPr>
            </w:pPr>
            <w:r w:rsidRPr="006C57D5">
              <w:rPr>
                <w:rFonts w:ascii="Lato" w:hAnsi="Lato"/>
                <w:b/>
                <w:bCs/>
                <w:i/>
                <w:iCs/>
              </w:rPr>
              <w:t>Key connections</w:t>
            </w:r>
          </w:p>
          <w:p w14:paraId="1B0054DD" w14:textId="31C251AF" w:rsidR="00DD111F" w:rsidRPr="006C57D5" w:rsidRDefault="00DD111F" w:rsidP="00DD111F">
            <w:pPr>
              <w:pStyle w:val="ListParagraph"/>
              <w:numPr>
                <w:ilvl w:val="0"/>
                <w:numId w:val="2"/>
              </w:numPr>
              <w:rPr>
                <w:rFonts w:ascii="Lato" w:hAnsi="Lato"/>
              </w:rPr>
            </w:pPr>
            <w:r w:rsidRPr="006C57D5">
              <w:rPr>
                <w:rFonts w:ascii="Lato" w:hAnsi="Lato"/>
                <w:i/>
                <w:iCs/>
              </w:rPr>
              <w:t>Aistear’s</w:t>
            </w:r>
            <w:r w:rsidRPr="006C57D5">
              <w:rPr>
                <w:rFonts w:ascii="Lato" w:hAnsi="Lato"/>
              </w:rPr>
              <w:t xml:space="preserve"> theme of </w:t>
            </w:r>
            <w:hyperlink r:id="rId11" w:history="1">
              <w:r w:rsidR="00541888" w:rsidRPr="006C57D5">
                <w:rPr>
                  <w:rStyle w:val="Hyperlink"/>
                  <w:rFonts w:ascii="Lato" w:hAnsi="Lato"/>
                </w:rPr>
                <w:t>Exploring and Thinking</w:t>
              </w:r>
            </w:hyperlink>
          </w:p>
          <w:p w14:paraId="69A9F701" w14:textId="1782D411" w:rsidR="00DD111F" w:rsidRPr="006C57D5" w:rsidRDefault="00DD111F" w:rsidP="00654752">
            <w:pPr>
              <w:pStyle w:val="ListParagraph"/>
              <w:numPr>
                <w:ilvl w:val="0"/>
                <w:numId w:val="2"/>
              </w:numPr>
              <w:rPr>
                <w:rFonts w:ascii="Lato" w:hAnsi="Lato"/>
              </w:rPr>
            </w:pPr>
            <w:r w:rsidRPr="006C57D5">
              <w:rPr>
                <w:rFonts w:ascii="Lato" w:hAnsi="Lato"/>
                <w:i/>
              </w:rPr>
              <w:t>Síolta</w:t>
            </w:r>
            <w:r w:rsidR="00947662" w:rsidRPr="006C57D5">
              <w:rPr>
                <w:rFonts w:ascii="Lato" w:hAnsi="Lato"/>
                <w:i/>
              </w:rPr>
              <w:t xml:space="preserve">’s </w:t>
            </w:r>
            <w:r w:rsidR="00947662" w:rsidRPr="006C57D5">
              <w:rPr>
                <w:rFonts w:ascii="Lato" w:hAnsi="Lato"/>
                <w:iCs/>
              </w:rPr>
              <w:t xml:space="preserve">Standard of </w:t>
            </w:r>
            <w:hyperlink r:id="rId12" w:history="1">
              <w:r w:rsidR="00541888" w:rsidRPr="006C57D5">
                <w:rPr>
                  <w:rStyle w:val="Hyperlink"/>
                  <w:rFonts w:ascii="Lato" w:hAnsi="Lato"/>
                  <w:iCs/>
                </w:rPr>
                <w:t>Play</w:t>
              </w:r>
            </w:hyperlink>
            <w:r w:rsidR="00541888" w:rsidRPr="006C57D5">
              <w:rPr>
                <w:rFonts w:ascii="Lato" w:hAnsi="Lato"/>
                <w:iCs/>
              </w:rPr>
              <w:t xml:space="preserve"> </w:t>
            </w:r>
          </w:p>
          <w:p w14:paraId="3875C997" w14:textId="77777777" w:rsidR="00DD111F" w:rsidRPr="006C57D5" w:rsidRDefault="00DD111F" w:rsidP="00DC6B88">
            <w:pPr>
              <w:rPr>
                <w:rFonts w:ascii="Lato" w:hAnsi="Lato"/>
              </w:rPr>
            </w:pPr>
          </w:p>
          <w:p w14:paraId="19C372BC" w14:textId="77777777" w:rsidR="00DD111F" w:rsidRPr="006C57D5" w:rsidRDefault="00DD111F" w:rsidP="00DC6B88">
            <w:pPr>
              <w:rPr>
                <w:rFonts w:ascii="Lato" w:hAnsi="Lato"/>
              </w:rPr>
            </w:pPr>
          </w:p>
          <w:p w14:paraId="7A1557B5" w14:textId="77777777" w:rsidR="00DD111F" w:rsidRPr="006C57D5" w:rsidRDefault="00DD111F" w:rsidP="00DC6B88">
            <w:pPr>
              <w:rPr>
                <w:rFonts w:ascii="Lato" w:hAnsi="Lato"/>
              </w:rPr>
            </w:pPr>
          </w:p>
          <w:p w14:paraId="1FD2AA8D" w14:textId="77777777" w:rsidR="00DD111F" w:rsidRPr="006C57D5" w:rsidRDefault="00DD111F" w:rsidP="00DC6B88">
            <w:pPr>
              <w:rPr>
                <w:rFonts w:ascii="Lato" w:hAnsi="Lato"/>
              </w:rPr>
            </w:pPr>
          </w:p>
          <w:p w14:paraId="6FE596FF" w14:textId="77777777" w:rsidR="00DD111F" w:rsidRPr="006C57D5" w:rsidRDefault="00DD111F" w:rsidP="00DC6B88">
            <w:pPr>
              <w:rPr>
                <w:rFonts w:ascii="Lato" w:hAnsi="Lato"/>
              </w:rPr>
            </w:pPr>
          </w:p>
          <w:p w14:paraId="55DEA22E" w14:textId="77777777" w:rsidR="00DD111F" w:rsidRPr="006C57D5" w:rsidRDefault="00DD111F" w:rsidP="00DC6B88">
            <w:pPr>
              <w:rPr>
                <w:rFonts w:ascii="Lato" w:hAnsi="Lato"/>
              </w:rPr>
            </w:pPr>
          </w:p>
          <w:p w14:paraId="5900AE21" w14:textId="77777777" w:rsidR="00DD111F" w:rsidRPr="006C57D5" w:rsidRDefault="00DD111F" w:rsidP="00DC6B88">
            <w:pPr>
              <w:rPr>
                <w:rFonts w:ascii="Lato" w:hAnsi="Lato"/>
              </w:rPr>
            </w:pPr>
          </w:p>
          <w:p w14:paraId="0A2505A7" w14:textId="77777777" w:rsidR="00DD111F" w:rsidRPr="006C57D5" w:rsidRDefault="00DD111F" w:rsidP="00DC6B88">
            <w:pPr>
              <w:rPr>
                <w:rFonts w:ascii="Lato" w:hAnsi="Lato"/>
              </w:rPr>
            </w:pPr>
          </w:p>
        </w:tc>
        <w:tc>
          <w:tcPr>
            <w:tcW w:w="3918" w:type="dxa"/>
            <w:gridSpan w:val="2"/>
            <w:tcBorders>
              <w:left w:val="nil"/>
              <w:right w:val="nil"/>
            </w:tcBorders>
            <w:vAlign w:val="center"/>
          </w:tcPr>
          <w:p w14:paraId="49568D17" w14:textId="77777777" w:rsidR="00DD111F" w:rsidRPr="006C57D5" w:rsidRDefault="00DD111F" w:rsidP="00DC6B88">
            <w:pPr>
              <w:jc w:val="center"/>
              <w:rPr>
                <w:rFonts w:ascii="Lato" w:hAnsi="Lato"/>
              </w:rPr>
            </w:pPr>
            <w:r w:rsidRPr="006C57D5">
              <w:rPr>
                <w:rFonts w:ascii="Lato" w:hAnsi="Lato"/>
                <w:noProof/>
                <w:lang w:val="en-IE" w:eastAsia="en-IE"/>
              </w:rPr>
              <mc:AlternateContent>
                <mc:Choice Requires="wps">
                  <w:drawing>
                    <wp:anchor distT="0" distB="0" distL="114300" distR="114300" simplePos="0" relativeHeight="251658240" behindDoc="0" locked="0" layoutInCell="1" allowOverlap="1" wp14:anchorId="49C6F841" wp14:editId="186ECE72">
                      <wp:simplePos x="0" y="0"/>
                      <wp:positionH relativeFrom="margin">
                        <wp:posOffset>798830</wp:posOffset>
                      </wp:positionH>
                      <wp:positionV relativeFrom="paragraph">
                        <wp:posOffset>-190500</wp:posOffset>
                      </wp:positionV>
                      <wp:extent cx="1626870" cy="1354455"/>
                      <wp:effectExtent l="323850" t="0" r="11430" b="474345"/>
                      <wp:wrapNone/>
                      <wp:docPr id="6" name="Speech Bubble: Rectangle 6"/>
                      <wp:cNvGraphicFramePr/>
                      <a:graphic xmlns:a="http://schemas.openxmlformats.org/drawingml/2006/main">
                        <a:graphicData uri="http://schemas.microsoft.com/office/word/2010/wordprocessingShape">
                          <wps:wsp>
                            <wps:cNvSpPr/>
                            <wps:spPr>
                              <a:xfrm>
                                <a:off x="0" y="0"/>
                                <a:ext cx="1626870" cy="1354455"/>
                              </a:xfrm>
                              <a:prstGeom prst="wedgeRectCallout">
                                <a:avLst>
                                  <a:gd name="adj1" fmla="val -67156"/>
                                  <a:gd name="adj2" fmla="val 81380"/>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BF18B9" w14:textId="3F4CEF98" w:rsidR="00DD111F" w:rsidRPr="00CA68B6" w:rsidRDefault="00CA68B6" w:rsidP="00DD111F">
                                  <w:pPr>
                                    <w:jc w:val="center"/>
                                    <w:rPr>
                                      <w:b/>
                                      <w:bCs/>
                                      <w:color w:val="FFFFFF" w:themeColor="background1"/>
                                      <w:sz w:val="28"/>
                                      <w:szCs w:val="28"/>
                                      <w:lang w:val="en-US"/>
                                    </w:rPr>
                                  </w:pPr>
                                  <w:r w:rsidRPr="00CA68B6">
                                    <w:rPr>
                                      <w:b/>
                                      <w:bCs/>
                                    </w:rPr>
                                    <w:t>Children learn many different things at the same time. What they learn is connected to where, how and with whom they learn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6F84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6" o:spid="_x0000_s1026" type="#_x0000_t61" style="position:absolute;left:0;text-align:left;margin-left:62.9pt;margin-top:-15pt;width:128.1pt;height:106.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" adj="-3706,28378" fillcolor="#7030a0" strokecolor="#1f3763 [1604]" strokeweight="1pt">
                      <v:textbox>
                        <w:txbxContent>
                          <w:p w14:paraId="1ABF18B9" w14:textId="3F4CEF98" w:rsidR="00DD111F" w:rsidRPr="00CA68B6" w:rsidRDefault="00CA68B6" w:rsidP="00DD111F">
                            <w:pPr>
                              <w:jc w:val="center"/>
                              <w:rPr>
                                <w:b/>
                                <w:bCs/>
                                <w:color w:val="FFFFFF" w:themeColor="background1"/>
                                <w:sz w:val="28"/>
                                <w:szCs w:val="28"/>
                                <w:lang w:val="en-US"/>
                              </w:rPr>
                            </w:pPr>
                            <w:r w:rsidRPr="00CA68B6">
                              <w:rPr>
                                <w:b/>
                                <w:bCs/>
                              </w:rPr>
                              <w:t>Children learn many different things at the same time. What they learn is connected to where, how and with whom they learn</w:t>
                            </w:r>
                          </w:p>
                        </w:txbxContent>
                      </v:textbox>
                      <w10:wrap anchorx="margin"/>
                    </v:shape>
                  </w:pict>
                </mc:Fallback>
              </mc:AlternateContent>
            </w:r>
          </w:p>
          <w:p w14:paraId="186F98C1" w14:textId="77777777" w:rsidR="00DD111F" w:rsidRPr="006C57D5" w:rsidRDefault="00DD111F" w:rsidP="00DC6B88">
            <w:pPr>
              <w:jc w:val="center"/>
              <w:rPr>
                <w:rFonts w:ascii="Lato" w:hAnsi="Lato"/>
              </w:rPr>
            </w:pPr>
          </w:p>
        </w:tc>
      </w:tr>
      <w:tr w:rsidR="00DD111F" w:rsidRPr="006C57D5" w14:paraId="2332BDD4" w14:textId="77777777" w:rsidTr="4DB8A01D">
        <w:tc>
          <w:tcPr>
            <w:tcW w:w="8359" w:type="dxa"/>
            <w:gridSpan w:val="3"/>
            <w:shd w:val="clear" w:color="auto" w:fill="7030A0"/>
          </w:tcPr>
          <w:p w14:paraId="22D20099" w14:textId="77777777" w:rsidR="00DD111F" w:rsidRPr="006C57D5" w:rsidRDefault="00DD111F" w:rsidP="00DC6B88">
            <w:pPr>
              <w:rPr>
                <w:rFonts w:ascii="Lato" w:hAnsi="Lato"/>
                <w:color w:val="7030A0"/>
              </w:rPr>
            </w:pPr>
          </w:p>
        </w:tc>
        <w:tc>
          <w:tcPr>
            <w:tcW w:w="657" w:type="dxa"/>
          </w:tcPr>
          <w:p w14:paraId="6D6DAA7F" w14:textId="77777777" w:rsidR="00DD111F" w:rsidRPr="006C57D5" w:rsidRDefault="00DD111F" w:rsidP="00DC6B88">
            <w:pPr>
              <w:jc w:val="center"/>
              <w:rPr>
                <w:rFonts w:ascii="Lato" w:hAnsi="Lato"/>
              </w:rPr>
            </w:pPr>
            <w:r w:rsidRPr="006C57D5">
              <w:rPr>
                <w:rFonts w:ascii="Lato" w:hAnsi="Lato"/>
                <w:noProof/>
                <w:lang w:val="en-IE" w:eastAsia="en-IE"/>
              </w:rPr>
              <w:drawing>
                <wp:inline distT="0" distB="0" distL="0" distR="0" wp14:anchorId="2849F897" wp14:editId="1FCB4D65">
                  <wp:extent cx="194400" cy="194400"/>
                  <wp:effectExtent l="0" t="0" r="0" b="0"/>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4400" cy="194400"/>
                          </a:xfrm>
                          <a:prstGeom prst="rect">
                            <a:avLst/>
                          </a:prstGeom>
                        </pic:spPr>
                      </pic:pic>
                    </a:graphicData>
                  </a:graphic>
                </wp:inline>
              </w:drawing>
            </w:r>
          </w:p>
        </w:tc>
      </w:tr>
      <w:tr w:rsidR="0015636C" w:rsidRPr="006C57D5" w14:paraId="492A10FC" w14:textId="77777777" w:rsidTr="4DB8A01D">
        <w:tc>
          <w:tcPr>
            <w:tcW w:w="1656" w:type="dxa"/>
          </w:tcPr>
          <w:p w14:paraId="55A034F1" w14:textId="708C5ACD" w:rsidR="0015636C" w:rsidRPr="006C57D5" w:rsidRDefault="0015636C" w:rsidP="00DC6B88">
            <w:pPr>
              <w:jc w:val="center"/>
              <w:rPr>
                <w:rFonts w:ascii="Lato" w:hAnsi="Lato"/>
                <w:noProof/>
                <w:lang w:val="en-IE" w:eastAsia="en-IE"/>
              </w:rPr>
            </w:pPr>
            <w:r w:rsidRPr="006C57D5">
              <w:rPr>
                <w:rFonts w:ascii="Lato" w:hAnsi="Lato"/>
                <w:noProof/>
                <w:lang w:val="en-IE" w:eastAsia="en-IE"/>
              </w:rPr>
              <w:drawing>
                <wp:inline distT="0" distB="0" distL="0" distR="0" wp14:anchorId="53844DFA" wp14:editId="15B0520E">
                  <wp:extent cx="482400" cy="482400"/>
                  <wp:effectExtent l="0" t="0" r="0" b="0"/>
                  <wp:docPr id="3" name="Graphic 3"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82400" cy="482400"/>
                          </a:xfrm>
                          <a:prstGeom prst="rect">
                            <a:avLst/>
                          </a:prstGeom>
                        </pic:spPr>
                      </pic:pic>
                    </a:graphicData>
                  </a:graphic>
                </wp:inline>
              </w:drawing>
            </w:r>
          </w:p>
        </w:tc>
        <w:tc>
          <w:tcPr>
            <w:tcW w:w="6703" w:type="dxa"/>
            <w:gridSpan w:val="2"/>
            <w:vAlign w:val="center"/>
          </w:tcPr>
          <w:p w14:paraId="7E1BE341" w14:textId="77251CC5" w:rsidR="0015636C" w:rsidRPr="006C57D5" w:rsidRDefault="00AF7834" w:rsidP="00294C14">
            <w:pPr>
              <w:rPr>
                <w:rFonts w:ascii="Lato" w:hAnsi="Lato" w:cstheme="minorHAnsi"/>
              </w:rPr>
            </w:pPr>
            <w:r w:rsidRPr="006C57D5">
              <w:rPr>
                <w:rFonts w:ascii="Lato" w:hAnsi="Lato"/>
                <w:i/>
                <w:iCs/>
              </w:rPr>
              <w:t xml:space="preserve">Aistear </w:t>
            </w:r>
            <w:r w:rsidRPr="006C57D5">
              <w:rPr>
                <w:rFonts w:ascii="Lato" w:hAnsi="Lato"/>
              </w:rPr>
              <w:t xml:space="preserve">and </w:t>
            </w:r>
            <w:r w:rsidRPr="006C57D5">
              <w:rPr>
                <w:rFonts w:ascii="Lato" w:hAnsi="Lato"/>
                <w:i/>
                <w:iCs/>
              </w:rPr>
              <w:t xml:space="preserve">Síolta </w:t>
            </w:r>
            <w:r w:rsidRPr="006C57D5">
              <w:rPr>
                <w:rFonts w:ascii="Lato" w:hAnsi="Lato"/>
              </w:rPr>
              <w:t xml:space="preserve">advocate the development of an emergent and inquiry-based curriculum. This type of curriculum is called emergent because it evolves as choices and connections are made by the children as they discover the world around them. There is an emphasis on child-led learning. </w:t>
            </w:r>
            <w:hyperlink r:id="rId17" w:history="1">
              <w:r w:rsidRPr="006C57D5">
                <w:rPr>
                  <w:rStyle w:val="Hyperlink"/>
                  <w:rFonts w:ascii="Lato" w:hAnsi="Lato"/>
                </w:rPr>
                <w:t>This document</w:t>
              </w:r>
            </w:hyperlink>
            <w:r w:rsidR="00F66F3D" w:rsidRPr="006C57D5">
              <w:rPr>
                <w:rFonts w:ascii="Lato" w:hAnsi="Lato"/>
              </w:rPr>
              <w:t xml:space="preserve"> </w:t>
            </w:r>
            <w:r w:rsidR="00471EBE" w:rsidRPr="006C57D5">
              <w:rPr>
                <w:rFonts w:ascii="Lato" w:hAnsi="Lato"/>
              </w:rPr>
              <w:t xml:space="preserve">will support you to develop a play-based emergent and inquiry-led curriculum. </w:t>
            </w:r>
          </w:p>
        </w:tc>
        <w:tc>
          <w:tcPr>
            <w:tcW w:w="657" w:type="dxa"/>
          </w:tcPr>
          <w:p w14:paraId="0EEA2F6D" w14:textId="77777777" w:rsidR="0015636C" w:rsidRPr="006C57D5" w:rsidRDefault="0015636C" w:rsidP="00DC6B88">
            <w:pPr>
              <w:rPr>
                <w:rFonts w:ascii="Lato" w:hAnsi="Lato"/>
              </w:rPr>
            </w:pPr>
          </w:p>
        </w:tc>
      </w:tr>
      <w:tr w:rsidR="00307579" w:rsidRPr="006C57D5" w14:paraId="591570B3" w14:textId="77777777" w:rsidTr="4DB8A01D">
        <w:tc>
          <w:tcPr>
            <w:tcW w:w="1656" w:type="dxa"/>
          </w:tcPr>
          <w:p w14:paraId="52787FC2" w14:textId="783F8265" w:rsidR="00307579" w:rsidRPr="006C57D5" w:rsidRDefault="00307579" w:rsidP="00DC6B88">
            <w:pPr>
              <w:jc w:val="center"/>
              <w:rPr>
                <w:rFonts w:ascii="Lato" w:hAnsi="Lato"/>
                <w:noProof/>
              </w:rPr>
            </w:pPr>
            <w:r w:rsidRPr="006C57D5">
              <w:rPr>
                <w:rFonts w:ascii="Lato" w:hAnsi="Lato"/>
                <w:noProof/>
                <w:lang w:val="en-IE" w:eastAsia="en-IE"/>
              </w:rPr>
              <w:drawing>
                <wp:inline distT="0" distB="0" distL="0" distR="0" wp14:anchorId="377A5314" wp14:editId="4A75B8EF">
                  <wp:extent cx="554400" cy="554400"/>
                  <wp:effectExtent l="0" t="0" r="0" b="0"/>
                  <wp:docPr id="4" name="Graphic 4"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73CA2258" w14:textId="5855A286" w:rsidR="00367D59" w:rsidRPr="006C57D5" w:rsidRDefault="008C7A7E" w:rsidP="00294C14">
            <w:pPr>
              <w:rPr>
                <w:rFonts w:ascii="Lato" w:hAnsi="Lato" w:cstheme="minorHAnsi"/>
              </w:rPr>
            </w:pPr>
            <w:hyperlink r:id="rId20" w:history="1">
              <w:r w:rsidR="00EC49EF" w:rsidRPr="006C57D5">
                <w:rPr>
                  <w:rStyle w:val="Hyperlink"/>
                  <w:rFonts w:ascii="Lato" w:hAnsi="Lato" w:cstheme="minorHAnsi"/>
                </w:rPr>
                <w:t xml:space="preserve">In this </w:t>
              </w:r>
              <w:r w:rsidR="009975CC" w:rsidRPr="006C57D5">
                <w:rPr>
                  <w:rStyle w:val="Hyperlink"/>
                  <w:rFonts w:ascii="Lato" w:hAnsi="Lato" w:cstheme="minorHAnsi"/>
                </w:rPr>
                <w:t>three-</w:t>
              </w:r>
              <w:r w:rsidR="00EC49EF" w:rsidRPr="006C57D5">
                <w:rPr>
                  <w:rStyle w:val="Hyperlink"/>
                  <w:rFonts w:ascii="Lato" w:hAnsi="Lato" w:cstheme="minorHAnsi"/>
                </w:rPr>
                <w:t>minute video</w:t>
              </w:r>
            </w:hyperlink>
            <w:r w:rsidR="00EC49EF" w:rsidRPr="006C57D5">
              <w:rPr>
                <w:rFonts w:ascii="Lato" w:hAnsi="Lato" w:cstheme="minorHAnsi"/>
              </w:rPr>
              <w:t>, Dr John Nimmo talks to us about</w:t>
            </w:r>
            <w:r w:rsidR="00C538DA" w:rsidRPr="006C57D5">
              <w:rPr>
                <w:rFonts w:ascii="Lato" w:hAnsi="Lato" w:cstheme="minorHAnsi"/>
              </w:rPr>
              <w:t xml:space="preserve"> the importance of child-led play and its role in</w:t>
            </w:r>
            <w:r w:rsidR="00051EFA" w:rsidRPr="006C57D5">
              <w:rPr>
                <w:rFonts w:ascii="Lato" w:hAnsi="Lato" w:cstheme="minorHAnsi"/>
              </w:rPr>
              <w:t xml:space="preserve"> an emergent and inquiry-based curriculum. </w:t>
            </w:r>
          </w:p>
        </w:tc>
        <w:tc>
          <w:tcPr>
            <w:tcW w:w="657" w:type="dxa"/>
          </w:tcPr>
          <w:p w14:paraId="2C948740" w14:textId="77777777" w:rsidR="00307579" w:rsidRPr="006C57D5" w:rsidRDefault="00307579" w:rsidP="00DC6B88">
            <w:pPr>
              <w:rPr>
                <w:rFonts w:ascii="Lato" w:hAnsi="Lato"/>
              </w:rPr>
            </w:pPr>
          </w:p>
        </w:tc>
      </w:tr>
      <w:tr w:rsidR="00594619" w:rsidRPr="006C57D5" w14:paraId="071D62FC" w14:textId="77777777" w:rsidTr="4DB8A01D">
        <w:tc>
          <w:tcPr>
            <w:tcW w:w="1656" w:type="dxa"/>
          </w:tcPr>
          <w:p w14:paraId="6194EF25" w14:textId="12D2C41A" w:rsidR="00594619" w:rsidRPr="006C57D5" w:rsidRDefault="00594619" w:rsidP="00DC6B88">
            <w:pPr>
              <w:jc w:val="center"/>
              <w:rPr>
                <w:rFonts w:ascii="Lato" w:hAnsi="Lato"/>
                <w:noProof/>
                <w:lang w:val="en-IE" w:eastAsia="en-IE"/>
              </w:rPr>
            </w:pPr>
            <w:r w:rsidRPr="006C57D5">
              <w:rPr>
                <w:rFonts w:ascii="Lato" w:hAnsi="Lato"/>
                <w:noProof/>
                <w:lang w:val="en-IE" w:eastAsia="en-IE"/>
              </w:rPr>
              <w:drawing>
                <wp:inline distT="0" distB="0" distL="0" distR="0" wp14:anchorId="3AB9C3EE" wp14:editId="039E5AEE">
                  <wp:extent cx="554400" cy="554400"/>
                  <wp:effectExtent l="0" t="0" r="0" b="0"/>
                  <wp:docPr id="2" name="Graphic 2"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29A7555B" w14:textId="608DF53E" w:rsidR="00594619" w:rsidRPr="006C57D5" w:rsidRDefault="005E483A" w:rsidP="00294C14">
            <w:pPr>
              <w:rPr>
                <w:rFonts w:ascii="Lato" w:hAnsi="Lato" w:cstheme="minorHAnsi"/>
              </w:rPr>
            </w:pPr>
            <w:r w:rsidRPr="006C57D5">
              <w:rPr>
                <w:rFonts w:ascii="Lato" w:hAnsi="Lato" w:cstheme="minorHAnsi"/>
              </w:rPr>
              <w:t xml:space="preserve">Supporting children to play is an integral part of developing and implementing an emergent and inquiry-based curriculum. </w:t>
            </w:r>
            <w:hyperlink r:id="rId21" w:history="1">
              <w:r w:rsidR="00DE341D" w:rsidRPr="006C57D5">
                <w:rPr>
                  <w:rStyle w:val="Hyperlink"/>
                  <w:rFonts w:ascii="Lato" w:hAnsi="Lato" w:cstheme="minorHAnsi"/>
                </w:rPr>
                <w:t xml:space="preserve">In this </w:t>
              </w:r>
              <w:r w:rsidR="009975CC" w:rsidRPr="006C57D5">
                <w:rPr>
                  <w:rStyle w:val="Hyperlink"/>
                  <w:rFonts w:ascii="Lato" w:hAnsi="Lato" w:cstheme="minorHAnsi"/>
                </w:rPr>
                <w:t>three-</w:t>
              </w:r>
              <w:r w:rsidR="00DE341D" w:rsidRPr="006C57D5">
                <w:rPr>
                  <w:rStyle w:val="Hyperlink"/>
                  <w:rFonts w:ascii="Lato" w:hAnsi="Lato" w:cstheme="minorHAnsi"/>
                </w:rPr>
                <w:t>minute video,</w:t>
              </w:r>
            </w:hyperlink>
            <w:r w:rsidR="00DE341D" w:rsidRPr="006C57D5">
              <w:rPr>
                <w:rFonts w:ascii="Lato" w:hAnsi="Lato" w:cstheme="minorHAnsi"/>
              </w:rPr>
              <w:t xml:space="preserve"> Dr David Whitebread talks to us about how early years educators can do this by engaging with and </w:t>
            </w:r>
            <w:r w:rsidR="004F5A47" w:rsidRPr="006C57D5">
              <w:rPr>
                <w:rFonts w:ascii="Lato" w:hAnsi="Lato" w:cstheme="minorHAnsi"/>
              </w:rPr>
              <w:t xml:space="preserve">actively playing with children. </w:t>
            </w:r>
          </w:p>
        </w:tc>
        <w:tc>
          <w:tcPr>
            <w:tcW w:w="657" w:type="dxa"/>
          </w:tcPr>
          <w:p w14:paraId="138241A7" w14:textId="77777777" w:rsidR="00594619" w:rsidRPr="006C57D5" w:rsidRDefault="00594619" w:rsidP="00DC6B88">
            <w:pPr>
              <w:rPr>
                <w:rFonts w:ascii="Lato" w:hAnsi="Lato"/>
              </w:rPr>
            </w:pPr>
          </w:p>
        </w:tc>
      </w:tr>
      <w:tr w:rsidR="000D4761" w:rsidRPr="006C57D5" w14:paraId="2189A1D7" w14:textId="77777777" w:rsidTr="4DB8A01D">
        <w:tc>
          <w:tcPr>
            <w:tcW w:w="1656" w:type="dxa"/>
          </w:tcPr>
          <w:p w14:paraId="429CE0AC" w14:textId="167308F3" w:rsidR="000D4761" w:rsidRPr="006C57D5" w:rsidRDefault="000D4761" w:rsidP="00DC6B88">
            <w:pPr>
              <w:jc w:val="center"/>
              <w:rPr>
                <w:rFonts w:ascii="Lato" w:hAnsi="Lato"/>
                <w:noProof/>
                <w:lang w:val="en-IE" w:eastAsia="en-IE"/>
              </w:rPr>
            </w:pPr>
            <w:r w:rsidRPr="006C57D5">
              <w:rPr>
                <w:rFonts w:ascii="Lato" w:hAnsi="Lato"/>
                <w:noProof/>
                <w:lang w:val="en-IE" w:eastAsia="en-IE"/>
              </w:rPr>
              <w:drawing>
                <wp:inline distT="0" distB="0" distL="0" distR="0" wp14:anchorId="562B16D6" wp14:editId="4E17F14C">
                  <wp:extent cx="554400" cy="554400"/>
                  <wp:effectExtent l="0" t="0" r="0" b="0"/>
                  <wp:docPr id="7" name="Graphic 7"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17640127" w14:textId="3542F8EC" w:rsidR="000D4761" w:rsidRPr="006C57D5" w:rsidRDefault="000D4761" w:rsidP="00294C14">
            <w:pPr>
              <w:rPr>
                <w:rFonts w:ascii="Lato" w:hAnsi="Lato" w:cstheme="minorHAnsi"/>
              </w:rPr>
            </w:pPr>
            <w:r w:rsidRPr="006C57D5">
              <w:rPr>
                <w:rFonts w:ascii="Lato" w:hAnsi="Lato" w:cstheme="minorHAnsi"/>
              </w:rPr>
              <w:t>Dr Justine Howard expands on this idea of actively playing with children when she talks about the role of the adult in play and playfulness</w:t>
            </w:r>
            <w:hyperlink r:id="rId22" w:history="1">
              <w:r w:rsidRPr="006C57D5">
                <w:rPr>
                  <w:rStyle w:val="Hyperlink"/>
                  <w:rFonts w:ascii="Lato" w:hAnsi="Lato" w:cstheme="minorHAnsi"/>
                </w:rPr>
                <w:t xml:space="preserve">. </w:t>
              </w:r>
              <w:r w:rsidR="00864C10" w:rsidRPr="006C57D5">
                <w:rPr>
                  <w:rStyle w:val="Hyperlink"/>
                  <w:rFonts w:ascii="Lato" w:hAnsi="Lato" w:cstheme="minorHAnsi"/>
                </w:rPr>
                <w:t xml:space="preserve">In this </w:t>
              </w:r>
              <w:r w:rsidR="009975CC" w:rsidRPr="006C57D5">
                <w:rPr>
                  <w:rStyle w:val="Hyperlink"/>
                  <w:rFonts w:ascii="Lato" w:hAnsi="Lato" w:cstheme="minorHAnsi"/>
                </w:rPr>
                <w:t>five-</w:t>
              </w:r>
              <w:r w:rsidR="00864C10" w:rsidRPr="006C57D5">
                <w:rPr>
                  <w:rStyle w:val="Hyperlink"/>
                  <w:rFonts w:ascii="Lato" w:hAnsi="Lato" w:cstheme="minorHAnsi"/>
                </w:rPr>
                <w:t>minute video</w:t>
              </w:r>
            </w:hyperlink>
            <w:r w:rsidR="00864C10" w:rsidRPr="006C57D5">
              <w:rPr>
                <w:rFonts w:ascii="Lato" w:hAnsi="Lato" w:cstheme="minorHAnsi"/>
              </w:rPr>
              <w:t>, s</w:t>
            </w:r>
            <w:r w:rsidRPr="006C57D5">
              <w:rPr>
                <w:rFonts w:ascii="Lato" w:hAnsi="Lato" w:cstheme="minorHAnsi"/>
              </w:rPr>
              <w:t xml:space="preserve">he tells us that by playing with children we are giving them the message that what they are doing in important. </w:t>
            </w:r>
          </w:p>
        </w:tc>
        <w:tc>
          <w:tcPr>
            <w:tcW w:w="657" w:type="dxa"/>
          </w:tcPr>
          <w:p w14:paraId="728CE066" w14:textId="77777777" w:rsidR="000D4761" w:rsidRPr="006C57D5" w:rsidRDefault="000D4761" w:rsidP="00DC6B88">
            <w:pPr>
              <w:rPr>
                <w:rFonts w:ascii="Lato" w:hAnsi="Lato"/>
              </w:rPr>
            </w:pPr>
          </w:p>
        </w:tc>
      </w:tr>
      <w:tr w:rsidR="001A4446" w:rsidRPr="006C57D5" w14:paraId="0948A3E6" w14:textId="77777777" w:rsidTr="4DB8A01D">
        <w:tc>
          <w:tcPr>
            <w:tcW w:w="1656" w:type="dxa"/>
          </w:tcPr>
          <w:p w14:paraId="3CEE9B8E" w14:textId="5BFAC696" w:rsidR="001A4446" w:rsidRPr="006C57D5" w:rsidRDefault="001A4446" w:rsidP="00DC6B88">
            <w:pPr>
              <w:jc w:val="center"/>
              <w:rPr>
                <w:rFonts w:ascii="Lato" w:hAnsi="Lato"/>
                <w:noProof/>
                <w:lang w:val="en-IE" w:eastAsia="en-IE"/>
              </w:rPr>
            </w:pPr>
            <w:r w:rsidRPr="006C57D5">
              <w:rPr>
                <w:rFonts w:ascii="Lato" w:hAnsi="Lato"/>
                <w:noProof/>
                <w:lang w:val="en-IE" w:eastAsia="en-IE"/>
              </w:rPr>
              <w:drawing>
                <wp:inline distT="0" distB="0" distL="0" distR="0" wp14:anchorId="3EA16014" wp14:editId="4FEFB535">
                  <wp:extent cx="554400" cy="554400"/>
                  <wp:effectExtent l="0" t="0" r="0" b="0"/>
                  <wp:docPr id="9" name="Graphic 9"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28D27021" w14:textId="4EBF803B" w:rsidR="001A4446" w:rsidRPr="006C57D5" w:rsidRDefault="008C7A7E" w:rsidP="00294C14">
            <w:pPr>
              <w:rPr>
                <w:rFonts w:ascii="Lato" w:hAnsi="Lato" w:cstheme="minorHAnsi"/>
              </w:rPr>
            </w:pPr>
            <w:hyperlink r:id="rId23" w:history="1">
              <w:r w:rsidR="004C4C74" w:rsidRPr="006C57D5">
                <w:rPr>
                  <w:rStyle w:val="Hyperlink"/>
                  <w:rFonts w:ascii="Lato" w:hAnsi="Lato" w:cstheme="minorHAnsi"/>
                </w:rPr>
                <w:t xml:space="preserve">This </w:t>
              </w:r>
              <w:r w:rsidR="009975CC" w:rsidRPr="006C57D5">
                <w:rPr>
                  <w:rStyle w:val="Hyperlink"/>
                  <w:rFonts w:ascii="Lato" w:hAnsi="Lato" w:cstheme="minorHAnsi"/>
                </w:rPr>
                <w:t>five-</w:t>
              </w:r>
              <w:r w:rsidR="004C4C74" w:rsidRPr="006C57D5">
                <w:rPr>
                  <w:rStyle w:val="Hyperlink"/>
                  <w:rFonts w:ascii="Lato" w:hAnsi="Lato" w:cstheme="minorHAnsi"/>
                </w:rPr>
                <w:t>minute video</w:t>
              </w:r>
            </w:hyperlink>
            <w:r w:rsidR="007121A5" w:rsidRPr="006C57D5">
              <w:rPr>
                <w:rFonts w:ascii="Lato" w:hAnsi="Lato" w:cstheme="minorHAnsi"/>
              </w:rPr>
              <w:t xml:space="preserve"> is a good example of facilitating child- led learning and exploration with toddlers. </w:t>
            </w:r>
            <w:r w:rsidR="00E9720C" w:rsidRPr="006C57D5">
              <w:rPr>
                <w:rFonts w:ascii="Lato" w:hAnsi="Lato" w:cstheme="minorHAnsi"/>
              </w:rPr>
              <w:t xml:space="preserve">In the video you will see the educator to support the child to follow his own interests but also </w:t>
            </w:r>
            <w:r w:rsidR="00E9720C" w:rsidRPr="006C57D5">
              <w:rPr>
                <w:rFonts w:ascii="Lato" w:hAnsi="Lato" w:cstheme="minorHAnsi"/>
              </w:rPr>
              <w:lastRenderedPageBreak/>
              <w:t>scaffold his learning in terms of language development</w:t>
            </w:r>
            <w:r w:rsidR="008573A6" w:rsidRPr="006C57D5">
              <w:rPr>
                <w:rFonts w:ascii="Lato" w:hAnsi="Lato" w:cstheme="minorHAnsi"/>
              </w:rPr>
              <w:t xml:space="preserve"> and promoting positive learning dispositions. </w:t>
            </w:r>
          </w:p>
        </w:tc>
        <w:tc>
          <w:tcPr>
            <w:tcW w:w="657" w:type="dxa"/>
          </w:tcPr>
          <w:p w14:paraId="2C2457CA" w14:textId="77777777" w:rsidR="001A4446" w:rsidRPr="006C57D5" w:rsidRDefault="001A4446" w:rsidP="00DC6B88">
            <w:pPr>
              <w:rPr>
                <w:rFonts w:ascii="Lato" w:hAnsi="Lato"/>
              </w:rPr>
            </w:pPr>
          </w:p>
        </w:tc>
      </w:tr>
      <w:tr w:rsidR="007D0F38" w:rsidRPr="006C57D5" w14:paraId="32A9B2C0" w14:textId="77777777" w:rsidTr="4DB8A01D">
        <w:tc>
          <w:tcPr>
            <w:tcW w:w="1656" w:type="dxa"/>
          </w:tcPr>
          <w:p w14:paraId="551595DC" w14:textId="2C3964BF" w:rsidR="007D0F38" w:rsidRPr="006C57D5" w:rsidRDefault="007D0F38" w:rsidP="00DC6B88">
            <w:pPr>
              <w:jc w:val="center"/>
              <w:rPr>
                <w:rFonts w:ascii="Lato" w:hAnsi="Lato"/>
                <w:noProof/>
                <w:lang w:val="en-IE" w:eastAsia="en-IE"/>
              </w:rPr>
            </w:pPr>
            <w:r w:rsidRPr="006C57D5">
              <w:rPr>
                <w:rFonts w:ascii="Lato" w:hAnsi="Lato"/>
                <w:noProof/>
                <w:lang w:val="en-IE" w:eastAsia="en-IE"/>
              </w:rPr>
              <w:drawing>
                <wp:inline distT="0" distB="0" distL="0" distR="0" wp14:anchorId="30DAB314" wp14:editId="5114C8E0">
                  <wp:extent cx="554400" cy="554400"/>
                  <wp:effectExtent l="0" t="0" r="0" b="0"/>
                  <wp:docPr id="10" name="Graphic 10"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4400" cy="554400"/>
                          </a:xfrm>
                          <a:prstGeom prst="rect">
                            <a:avLst/>
                          </a:prstGeom>
                        </pic:spPr>
                      </pic:pic>
                    </a:graphicData>
                  </a:graphic>
                </wp:inline>
              </w:drawing>
            </w:r>
          </w:p>
        </w:tc>
        <w:tc>
          <w:tcPr>
            <w:tcW w:w="6703" w:type="dxa"/>
            <w:gridSpan w:val="2"/>
            <w:vAlign w:val="center"/>
          </w:tcPr>
          <w:p w14:paraId="3822F708" w14:textId="7BA232ED" w:rsidR="007D0F38" w:rsidRPr="006C57D5" w:rsidRDefault="008C7A7E" w:rsidP="00294C14">
            <w:pPr>
              <w:rPr>
                <w:rFonts w:ascii="Lato" w:hAnsi="Lato" w:cstheme="minorHAnsi"/>
              </w:rPr>
            </w:pPr>
            <w:hyperlink r:id="rId24" w:history="1">
              <w:r w:rsidR="00BF2149" w:rsidRPr="006C57D5">
                <w:rPr>
                  <w:rStyle w:val="Hyperlink"/>
                  <w:rFonts w:ascii="Lato" w:hAnsi="Lato" w:cstheme="minorHAnsi"/>
                </w:rPr>
                <w:t xml:space="preserve">In this </w:t>
              </w:r>
              <w:r w:rsidR="00A0577B" w:rsidRPr="006C57D5">
                <w:rPr>
                  <w:rStyle w:val="Hyperlink"/>
                  <w:rFonts w:ascii="Lato" w:hAnsi="Lato" w:cstheme="minorHAnsi"/>
                </w:rPr>
                <w:t>three-</w:t>
              </w:r>
              <w:r w:rsidR="00BF2149" w:rsidRPr="006C57D5">
                <w:rPr>
                  <w:rStyle w:val="Hyperlink"/>
                  <w:rFonts w:ascii="Lato" w:hAnsi="Lato" w:cstheme="minorHAnsi"/>
                </w:rPr>
                <w:t>minute video</w:t>
              </w:r>
            </w:hyperlink>
            <w:r w:rsidR="00BF2149" w:rsidRPr="006C57D5">
              <w:rPr>
                <w:rFonts w:ascii="Lato" w:hAnsi="Lato" w:cstheme="minorHAnsi"/>
              </w:rPr>
              <w:t xml:space="preserve">, one early </w:t>
            </w:r>
            <w:proofErr w:type="gramStart"/>
            <w:r w:rsidR="00BF2149" w:rsidRPr="006C57D5">
              <w:rPr>
                <w:rFonts w:ascii="Lato" w:hAnsi="Lato" w:cstheme="minorHAnsi"/>
              </w:rPr>
              <w:t>years</w:t>
            </w:r>
            <w:proofErr w:type="gramEnd"/>
            <w:r w:rsidR="00BF2149" w:rsidRPr="006C57D5">
              <w:rPr>
                <w:rFonts w:ascii="Lato" w:hAnsi="Lato" w:cstheme="minorHAnsi"/>
              </w:rPr>
              <w:t xml:space="preserve"> educator talks to us about the importance of the learning environment in building a play-based curriculum for toddlers that supports their emerging interests. </w:t>
            </w:r>
          </w:p>
        </w:tc>
        <w:tc>
          <w:tcPr>
            <w:tcW w:w="657" w:type="dxa"/>
          </w:tcPr>
          <w:p w14:paraId="306BCD24" w14:textId="77777777" w:rsidR="007D0F38" w:rsidRPr="006C57D5" w:rsidRDefault="007D0F38" w:rsidP="00DC6B88">
            <w:pPr>
              <w:rPr>
                <w:rFonts w:ascii="Lato" w:hAnsi="Lato"/>
              </w:rPr>
            </w:pPr>
          </w:p>
        </w:tc>
      </w:tr>
      <w:tr w:rsidR="007365FA" w:rsidRPr="006C57D5" w14:paraId="506A429F" w14:textId="77777777" w:rsidTr="4DB8A01D">
        <w:tc>
          <w:tcPr>
            <w:tcW w:w="1656" w:type="dxa"/>
            <w:vAlign w:val="center"/>
          </w:tcPr>
          <w:p w14:paraId="4E0A36A7" w14:textId="178AB35E" w:rsidR="007365FA" w:rsidRPr="006C57D5" w:rsidRDefault="007365FA" w:rsidP="00DC6B88">
            <w:pPr>
              <w:jc w:val="center"/>
              <w:rPr>
                <w:rFonts w:ascii="Lato" w:hAnsi="Lato"/>
                <w:noProof/>
                <w:lang w:val="en-IE" w:eastAsia="en-IE"/>
              </w:rPr>
            </w:pPr>
            <w:r w:rsidRPr="006C57D5">
              <w:rPr>
                <w:rFonts w:ascii="Lato" w:hAnsi="Lato"/>
                <w:b/>
                <w:bCs/>
                <w:noProof/>
                <w:lang w:val="en-IE" w:eastAsia="en-IE"/>
              </w:rPr>
              <w:drawing>
                <wp:inline distT="0" distB="0" distL="0" distR="0" wp14:anchorId="3F0FDC50" wp14:editId="5E83C79F">
                  <wp:extent cx="532737" cy="532737"/>
                  <wp:effectExtent l="0" t="0" r="1270" b="1270"/>
                  <wp:docPr id="12" name="Graphic 12" descr="Penc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Pencil outline"/>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43043" cy="543043"/>
                          </a:xfrm>
                          <a:prstGeom prst="rect">
                            <a:avLst/>
                          </a:prstGeom>
                        </pic:spPr>
                      </pic:pic>
                    </a:graphicData>
                  </a:graphic>
                </wp:inline>
              </w:drawing>
            </w:r>
          </w:p>
        </w:tc>
        <w:tc>
          <w:tcPr>
            <w:tcW w:w="6703" w:type="dxa"/>
            <w:gridSpan w:val="2"/>
            <w:vAlign w:val="center"/>
          </w:tcPr>
          <w:p w14:paraId="78DF7271" w14:textId="11B0F724" w:rsidR="007365FA" w:rsidRPr="006C57D5" w:rsidRDefault="008C7A7E" w:rsidP="00F23DA7">
            <w:pPr>
              <w:pStyle w:val="paragraph"/>
              <w:spacing w:before="0" w:beforeAutospacing="0" w:after="0" w:afterAutospacing="0"/>
              <w:textAlignment w:val="baseline"/>
              <w:rPr>
                <w:rFonts w:ascii="Lato" w:eastAsiaTheme="minorHAnsi" w:hAnsi="Lato" w:cstheme="minorHAnsi"/>
                <w:sz w:val="22"/>
                <w:szCs w:val="22"/>
                <w:lang w:eastAsia="en-US"/>
              </w:rPr>
            </w:pPr>
            <w:hyperlink r:id="rId27" w:history="1">
              <w:r w:rsidR="00D17B94" w:rsidRPr="006C57D5">
                <w:rPr>
                  <w:rStyle w:val="Hyperlink"/>
                  <w:rFonts w:ascii="Lato" w:hAnsi="Lato" w:cstheme="minorHAnsi"/>
                  <w:sz w:val="22"/>
                  <w:szCs w:val="22"/>
                </w:rPr>
                <w:t>This Self-evaluation Tool</w:t>
              </w:r>
            </w:hyperlink>
            <w:r w:rsidR="00D17B94" w:rsidRPr="006C57D5">
              <w:rPr>
                <w:rFonts w:ascii="Lato" w:hAnsi="Lato" w:cstheme="minorHAnsi"/>
                <w:sz w:val="22"/>
                <w:szCs w:val="22"/>
              </w:rPr>
              <w:t xml:space="preserve"> supports you, as an individual educator or as a team, to reflect on how you provide for learning through play</w:t>
            </w:r>
            <w:r w:rsidR="00A86FE7" w:rsidRPr="006C57D5">
              <w:rPr>
                <w:rFonts w:ascii="Lato" w:hAnsi="Lato" w:cstheme="minorHAnsi"/>
                <w:sz w:val="22"/>
                <w:szCs w:val="22"/>
              </w:rPr>
              <w:t xml:space="preserve"> for babies and toddlers while </w:t>
            </w:r>
            <w:hyperlink r:id="rId28" w:history="1">
              <w:r w:rsidR="00A86FE7" w:rsidRPr="006C57D5">
                <w:rPr>
                  <w:rStyle w:val="Hyperlink"/>
                  <w:rFonts w:ascii="Lato" w:hAnsi="Lato" w:cstheme="minorHAnsi"/>
                  <w:sz w:val="22"/>
                  <w:szCs w:val="22"/>
                </w:rPr>
                <w:t>this self-evaluation tool</w:t>
              </w:r>
              <w:r w:rsidR="00547E1F" w:rsidRPr="006C57D5">
                <w:rPr>
                  <w:rStyle w:val="Hyperlink"/>
                  <w:rFonts w:ascii="Lato" w:hAnsi="Lato" w:cstheme="minorHAnsi"/>
                  <w:sz w:val="22"/>
                  <w:szCs w:val="22"/>
                </w:rPr>
                <w:t xml:space="preserve"> is relevant for those working with</w:t>
              </w:r>
              <w:r w:rsidR="00A86FE7" w:rsidRPr="006C57D5">
                <w:rPr>
                  <w:rStyle w:val="Hyperlink"/>
                  <w:rFonts w:ascii="Lato" w:hAnsi="Lato" w:cstheme="minorHAnsi"/>
                  <w:sz w:val="22"/>
                  <w:szCs w:val="22"/>
                </w:rPr>
                <w:t xml:space="preserve"> for children aged 3 – 6 years</w:t>
              </w:r>
            </w:hyperlink>
          </w:p>
        </w:tc>
        <w:tc>
          <w:tcPr>
            <w:tcW w:w="657" w:type="dxa"/>
          </w:tcPr>
          <w:p w14:paraId="2F3647B9" w14:textId="77777777" w:rsidR="007365FA" w:rsidRPr="006C57D5" w:rsidRDefault="007365FA" w:rsidP="00DC6B88">
            <w:pPr>
              <w:rPr>
                <w:rFonts w:ascii="Lato" w:hAnsi="Lato"/>
              </w:rPr>
            </w:pPr>
          </w:p>
        </w:tc>
      </w:tr>
    </w:tbl>
    <w:p w14:paraId="23F6C05A" w14:textId="274BE378" w:rsidR="00DD111F" w:rsidRPr="006C57D5" w:rsidRDefault="00DD111F" w:rsidP="00DD111F">
      <w:pPr>
        <w:rPr>
          <w:rFonts w:ascii="Lato" w:hAnsi="Lato"/>
        </w:rPr>
      </w:pPr>
    </w:p>
    <w:p w14:paraId="02080081" w14:textId="77777777" w:rsidR="000145CD" w:rsidRPr="006C57D5" w:rsidRDefault="000145CD" w:rsidP="00DD111F">
      <w:pPr>
        <w:rPr>
          <w:rFonts w:ascii="Lato" w:hAnsi="Lato"/>
        </w:rPr>
      </w:pPr>
    </w:p>
    <w:tbl>
      <w:tblPr>
        <w:tblStyle w:val="TableGrid"/>
        <w:tblW w:w="0" w:type="auto"/>
        <w:tblLook w:val="04A0" w:firstRow="1" w:lastRow="0" w:firstColumn="1" w:lastColumn="0" w:noHBand="0" w:noVBand="1"/>
      </w:tblPr>
      <w:tblGrid>
        <w:gridCol w:w="1696"/>
        <w:gridCol w:w="7320"/>
      </w:tblGrid>
      <w:tr w:rsidR="001A165F" w:rsidRPr="006C57D5" w14:paraId="329525E1" w14:textId="77777777" w:rsidTr="70745BFE">
        <w:tc>
          <w:tcPr>
            <w:tcW w:w="1696" w:type="dxa"/>
            <w:tcBorders>
              <w:right w:val="nil"/>
            </w:tcBorders>
            <w:shd w:val="clear" w:color="auto" w:fill="7030A0"/>
          </w:tcPr>
          <w:p w14:paraId="4C3DF557" w14:textId="77777777" w:rsidR="001A165F" w:rsidRPr="006C57D5" w:rsidRDefault="001A165F" w:rsidP="001A165F">
            <w:pPr>
              <w:tabs>
                <w:tab w:val="left" w:pos="1398"/>
              </w:tabs>
              <w:rPr>
                <w:rFonts w:ascii="Lato" w:hAnsi="Lato"/>
                <w:b/>
                <w:bCs/>
                <w:color w:val="FFFFFF" w:themeColor="background1"/>
              </w:rPr>
            </w:pPr>
            <w:r w:rsidRPr="006C57D5">
              <w:rPr>
                <w:rFonts w:ascii="Lato" w:hAnsi="Lato"/>
                <w:b/>
                <w:bCs/>
                <w:color w:val="FFFFFF" w:themeColor="background1"/>
              </w:rPr>
              <w:tab/>
            </w:r>
          </w:p>
        </w:tc>
        <w:tc>
          <w:tcPr>
            <w:tcW w:w="7320" w:type="dxa"/>
            <w:tcBorders>
              <w:left w:val="nil"/>
            </w:tcBorders>
            <w:shd w:val="clear" w:color="auto" w:fill="7030A0"/>
          </w:tcPr>
          <w:p w14:paraId="59ABE2BB" w14:textId="77777777" w:rsidR="001A165F" w:rsidRPr="006C57D5" w:rsidRDefault="001A165F" w:rsidP="001A165F">
            <w:pPr>
              <w:rPr>
                <w:rFonts w:ascii="Lato" w:hAnsi="Lato"/>
                <w:b/>
                <w:bCs/>
                <w:color w:val="FFFFFF" w:themeColor="background1"/>
                <w:sz w:val="24"/>
                <w:szCs w:val="24"/>
              </w:rPr>
            </w:pPr>
            <w:r w:rsidRPr="006C57D5">
              <w:rPr>
                <w:rFonts w:ascii="Lato" w:hAnsi="Lato"/>
                <w:b/>
                <w:bCs/>
                <w:color w:val="FFFFFF" w:themeColor="background1"/>
                <w:sz w:val="24"/>
                <w:szCs w:val="24"/>
              </w:rPr>
              <w:t xml:space="preserve">My key reflections having viewed/read the above materials  </w:t>
            </w:r>
          </w:p>
          <w:p w14:paraId="3226175F" w14:textId="77777777" w:rsidR="001A165F" w:rsidRPr="006C57D5" w:rsidRDefault="001A165F" w:rsidP="001A165F">
            <w:pPr>
              <w:rPr>
                <w:rFonts w:ascii="Lato" w:hAnsi="Lato"/>
                <w:b/>
                <w:bCs/>
                <w:color w:val="FFFFFF" w:themeColor="background1"/>
                <w:sz w:val="24"/>
                <w:szCs w:val="24"/>
              </w:rPr>
            </w:pPr>
          </w:p>
          <w:p w14:paraId="7A5B5F84" w14:textId="77777777" w:rsidR="001A165F" w:rsidRPr="006C57D5" w:rsidRDefault="001A165F" w:rsidP="001A165F">
            <w:pPr>
              <w:rPr>
                <w:rFonts w:ascii="Lato" w:hAnsi="Lato"/>
                <w:color w:val="FFFFFF" w:themeColor="background1"/>
                <w:sz w:val="20"/>
                <w:szCs w:val="20"/>
              </w:rPr>
            </w:pPr>
            <w:r w:rsidRPr="006C57D5">
              <w:rPr>
                <w:rFonts w:ascii="Lato" w:hAnsi="Lato"/>
                <w:b/>
                <w:bCs/>
                <w:color w:val="FFFFFF" w:themeColor="background1"/>
                <w:sz w:val="20"/>
                <w:szCs w:val="20"/>
              </w:rPr>
              <w:t>Prompts for Reflection</w:t>
            </w:r>
            <w:r w:rsidRPr="006C57D5">
              <w:rPr>
                <w:rFonts w:ascii="Lato" w:hAnsi="Lato"/>
                <w:color w:val="FFFFFF" w:themeColor="background1"/>
                <w:sz w:val="20"/>
                <w:szCs w:val="20"/>
              </w:rPr>
              <w:t>: What is working well for you in this area? What are the challenges you have experienced in this area? What will you do differently in the future?</w:t>
            </w:r>
          </w:p>
          <w:p w14:paraId="7FF9F0BB" w14:textId="2FD6ACB2" w:rsidR="001A165F" w:rsidRPr="006C57D5" w:rsidRDefault="001A165F" w:rsidP="001A165F">
            <w:pPr>
              <w:rPr>
                <w:rFonts w:ascii="Lato" w:hAnsi="Lato"/>
                <w:b/>
                <w:bCs/>
                <w:color w:val="FFFFFF" w:themeColor="background1"/>
              </w:rPr>
            </w:pPr>
          </w:p>
        </w:tc>
      </w:tr>
      <w:tr w:rsidR="001A165F" w:rsidRPr="006C57D5" w14:paraId="42A20FCA" w14:textId="77777777" w:rsidTr="70745BFE">
        <w:tc>
          <w:tcPr>
            <w:tcW w:w="1696" w:type="dxa"/>
            <w:tcBorders>
              <w:bottom w:val="single" w:sz="4" w:space="0" w:color="auto"/>
            </w:tcBorders>
          </w:tcPr>
          <w:p w14:paraId="1EDAEA9A" w14:textId="77777777" w:rsidR="001A165F" w:rsidRPr="006C57D5" w:rsidRDefault="001A165F" w:rsidP="001A165F">
            <w:pPr>
              <w:rPr>
                <w:rFonts w:ascii="Lato" w:hAnsi="Lato"/>
              </w:rPr>
            </w:pPr>
          </w:p>
          <w:p w14:paraId="4F66E2D2" w14:textId="77777777" w:rsidR="001A165F" w:rsidRPr="006C57D5" w:rsidRDefault="001A165F" w:rsidP="001A165F">
            <w:pPr>
              <w:rPr>
                <w:rFonts w:ascii="Lato" w:hAnsi="Lato"/>
              </w:rPr>
            </w:pPr>
          </w:p>
          <w:p w14:paraId="39187A11" w14:textId="77777777" w:rsidR="001A165F" w:rsidRPr="006C57D5" w:rsidRDefault="001A165F" w:rsidP="001A165F">
            <w:pPr>
              <w:rPr>
                <w:rFonts w:ascii="Lato" w:hAnsi="Lato"/>
              </w:rPr>
            </w:pPr>
          </w:p>
          <w:p w14:paraId="7B0FA79A" w14:textId="77777777" w:rsidR="001A165F" w:rsidRPr="006C57D5" w:rsidRDefault="001A165F" w:rsidP="001A165F">
            <w:pPr>
              <w:rPr>
                <w:rFonts w:ascii="Lato" w:hAnsi="Lato"/>
              </w:rPr>
            </w:pPr>
            <w:r w:rsidRPr="006C57D5">
              <w:rPr>
                <w:rFonts w:ascii="Lato" w:hAnsi="Lato"/>
                <w:noProof/>
              </w:rPr>
              <w:drawing>
                <wp:inline distT="0" distB="0" distL="0" distR="0" wp14:anchorId="0039BC2D" wp14:editId="70745BFE">
                  <wp:extent cx="914400" cy="914400"/>
                  <wp:effectExtent l="0" t="0" r="0" b="0"/>
                  <wp:docPr id="14" name="Graphic 14" desc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rot="5400000">
                            <a:off x="0" y="0"/>
                            <a:ext cx="914400" cy="914400"/>
                          </a:xfrm>
                          <a:prstGeom prst="rect">
                            <a:avLst/>
                          </a:prstGeom>
                        </pic:spPr>
                      </pic:pic>
                    </a:graphicData>
                  </a:graphic>
                </wp:inline>
              </w:drawing>
            </w:r>
          </w:p>
          <w:p w14:paraId="229DBF73" w14:textId="77777777" w:rsidR="001A165F" w:rsidRPr="006C57D5" w:rsidRDefault="001A165F" w:rsidP="001A165F">
            <w:pPr>
              <w:rPr>
                <w:rFonts w:ascii="Lato" w:hAnsi="Lato"/>
              </w:rPr>
            </w:pPr>
          </w:p>
          <w:p w14:paraId="18C66609" w14:textId="77777777" w:rsidR="001A165F" w:rsidRPr="006C57D5" w:rsidRDefault="001A165F" w:rsidP="001A165F">
            <w:pPr>
              <w:rPr>
                <w:rFonts w:ascii="Lato" w:hAnsi="Lato"/>
              </w:rPr>
            </w:pPr>
          </w:p>
          <w:p w14:paraId="0E453725" w14:textId="77777777" w:rsidR="001A165F" w:rsidRPr="006C57D5" w:rsidRDefault="001A165F" w:rsidP="001A165F">
            <w:pPr>
              <w:rPr>
                <w:rFonts w:ascii="Lato" w:hAnsi="Lato"/>
              </w:rPr>
            </w:pPr>
          </w:p>
        </w:tc>
        <w:tc>
          <w:tcPr>
            <w:tcW w:w="7320" w:type="dxa"/>
          </w:tcPr>
          <w:p w14:paraId="1061520C" w14:textId="77777777" w:rsidR="001A165F" w:rsidRPr="006C57D5" w:rsidRDefault="001A165F" w:rsidP="001A165F">
            <w:pPr>
              <w:rPr>
                <w:rFonts w:ascii="Lato" w:hAnsi="Lato"/>
              </w:rPr>
            </w:pPr>
          </w:p>
          <w:p w14:paraId="00955467" w14:textId="77777777" w:rsidR="001A165F" w:rsidRPr="006C57D5" w:rsidRDefault="001A165F" w:rsidP="001A165F">
            <w:pPr>
              <w:rPr>
                <w:rFonts w:ascii="Lato" w:hAnsi="Lato"/>
              </w:rPr>
            </w:pPr>
          </w:p>
          <w:p w14:paraId="7BD3B62D" w14:textId="77777777" w:rsidR="001A165F" w:rsidRPr="006C57D5" w:rsidRDefault="001A165F" w:rsidP="001A165F">
            <w:pPr>
              <w:rPr>
                <w:rFonts w:ascii="Lato" w:hAnsi="Lato"/>
              </w:rPr>
            </w:pPr>
          </w:p>
          <w:p w14:paraId="0400D67C" w14:textId="77777777" w:rsidR="001A165F" w:rsidRPr="006C57D5" w:rsidRDefault="001A165F" w:rsidP="001A165F">
            <w:pPr>
              <w:rPr>
                <w:rFonts w:ascii="Lato" w:hAnsi="Lato"/>
              </w:rPr>
            </w:pPr>
          </w:p>
          <w:p w14:paraId="2F3114E9" w14:textId="77777777" w:rsidR="001A165F" w:rsidRPr="006C57D5" w:rsidRDefault="001A165F" w:rsidP="001A165F">
            <w:pPr>
              <w:rPr>
                <w:rFonts w:ascii="Lato" w:hAnsi="Lato"/>
              </w:rPr>
            </w:pPr>
          </w:p>
          <w:p w14:paraId="08FBFB86" w14:textId="77777777" w:rsidR="001A165F" w:rsidRPr="006C57D5" w:rsidRDefault="001A165F" w:rsidP="001A165F">
            <w:pPr>
              <w:rPr>
                <w:rFonts w:ascii="Lato" w:hAnsi="Lato"/>
              </w:rPr>
            </w:pPr>
          </w:p>
          <w:p w14:paraId="45ED0518" w14:textId="77777777" w:rsidR="001A165F" w:rsidRPr="006C57D5" w:rsidRDefault="001A165F" w:rsidP="001A165F">
            <w:pPr>
              <w:rPr>
                <w:rFonts w:ascii="Lato" w:hAnsi="Lato"/>
              </w:rPr>
            </w:pPr>
          </w:p>
          <w:p w14:paraId="30E93326" w14:textId="77777777" w:rsidR="001A165F" w:rsidRPr="006C57D5" w:rsidRDefault="001A165F" w:rsidP="001A165F">
            <w:pPr>
              <w:rPr>
                <w:rFonts w:ascii="Lato" w:hAnsi="Lato"/>
              </w:rPr>
            </w:pPr>
          </w:p>
          <w:p w14:paraId="7D5C12F1" w14:textId="77777777" w:rsidR="001A165F" w:rsidRPr="006C57D5" w:rsidRDefault="001A165F" w:rsidP="001A165F">
            <w:pPr>
              <w:rPr>
                <w:rFonts w:ascii="Lato" w:hAnsi="Lato"/>
              </w:rPr>
            </w:pPr>
          </w:p>
          <w:p w14:paraId="504F9518" w14:textId="77777777" w:rsidR="001A165F" w:rsidRPr="006C57D5" w:rsidRDefault="001A165F" w:rsidP="001A165F">
            <w:pPr>
              <w:rPr>
                <w:rFonts w:ascii="Lato" w:hAnsi="Lato"/>
              </w:rPr>
            </w:pPr>
          </w:p>
          <w:p w14:paraId="1817A924" w14:textId="77777777" w:rsidR="001A165F" w:rsidRPr="006C57D5" w:rsidRDefault="001A165F" w:rsidP="001A165F">
            <w:pPr>
              <w:rPr>
                <w:rFonts w:ascii="Lato" w:hAnsi="Lato"/>
              </w:rPr>
            </w:pPr>
          </w:p>
          <w:p w14:paraId="5EC08160" w14:textId="77777777" w:rsidR="001A165F" w:rsidRPr="006C57D5" w:rsidRDefault="001A165F" w:rsidP="001A165F">
            <w:pPr>
              <w:rPr>
                <w:rFonts w:ascii="Lato" w:hAnsi="Lato"/>
              </w:rPr>
            </w:pPr>
          </w:p>
          <w:p w14:paraId="1A301BAA" w14:textId="77777777" w:rsidR="001A165F" w:rsidRPr="006C57D5" w:rsidRDefault="001A165F" w:rsidP="001A165F">
            <w:pPr>
              <w:rPr>
                <w:rFonts w:ascii="Lato" w:hAnsi="Lato"/>
              </w:rPr>
            </w:pPr>
          </w:p>
        </w:tc>
      </w:tr>
      <w:tr w:rsidR="001A165F" w:rsidRPr="006C57D5" w14:paraId="42A7CDB2" w14:textId="77777777" w:rsidTr="70745BFE">
        <w:tc>
          <w:tcPr>
            <w:tcW w:w="1696" w:type="dxa"/>
            <w:tcBorders>
              <w:right w:val="nil"/>
            </w:tcBorders>
            <w:shd w:val="clear" w:color="auto" w:fill="7030A0"/>
          </w:tcPr>
          <w:p w14:paraId="5E4499B7" w14:textId="77777777" w:rsidR="001A165F" w:rsidRPr="006C57D5" w:rsidRDefault="001A165F" w:rsidP="001A165F">
            <w:pPr>
              <w:rPr>
                <w:rFonts w:ascii="Lato" w:hAnsi="Lato"/>
                <w:b/>
                <w:bCs/>
                <w:color w:val="FFFFFF" w:themeColor="background1"/>
                <w:sz w:val="24"/>
                <w:szCs w:val="24"/>
              </w:rPr>
            </w:pPr>
          </w:p>
        </w:tc>
        <w:tc>
          <w:tcPr>
            <w:tcW w:w="7320" w:type="dxa"/>
            <w:tcBorders>
              <w:left w:val="nil"/>
            </w:tcBorders>
            <w:shd w:val="clear" w:color="auto" w:fill="7030A0"/>
          </w:tcPr>
          <w:p w14:paraId="010FC34E" w14:textId="77777777" w:rsidR="006B31EE" w:rsidRPr="006C57D5" w:rsidRDefault="006B31EE" w:rsidP="006B31EE">
            <w:pPr>
              <w:rPr>
                <w:rFonts w:ascii="Lato" w:hAnsi="Lato"/>
                <w:b/>
                <w:bCs/>
                <w:color w:val="FFFFFF" w:themeColor="background1"/>
                <w:sz w:val="24"/>
                <w:szCs w:val="24"/>
              </w:rPr>
            </w:pPr>
            <w:r w:rsidRPr="006C57D5">
              <w:rPr>
                <w:rFonts w:ascii="Lato" w:hAnsi="Lato"/>
                <w:b/>
                <w:bCs/>
                <w:color w:val="FFFFFF" w:themeColor="background1"/>
                <w:sz w:val="24"/>
                <w:szCs w:val="24"/>
              </w:rPr>
              <w:t>An action I can take . . .</w:t>
            </w:r>
          </w:p>
          <w:p w14:paraId="54C43DCF" w14:textId="77777777" w:rsidR="006B31EE" w:rsidRPr="006C57D5" w:rsidRDefault="006B31EE" w:rsidP="006B31EE">
            <w:pPr>
              <w:rPr>
                <w:rFonts w:ascii="Lato" w:hAnsi="Lato"/>
                <w:b/>
                <w:bCs/>
                <w:color w:val="FFFFFF" w:themeColor="background1"/>
                <w:sz w:val="24"/>
                <w:szCs w:val="24"/>
              </w:rPr>
            </w:pPr>
          </w:p>
          <w:p w14:paraId="07840A11" w14:textId="4CC46DA2" w:rsidR="006B31EE" w:rsidRPr="006C57D5" w:rsidRDefault="006B31EE" w:rsidP="006B31EE">
            <w:pPr>
              <w:rPr>
                <w:rFonts w:ascii="Lato" w:hAnsi="Lato"/>
              </w:rPr>
            </w:pPr>
            <w:r w:rsidRPr="006C57D5">
              <w:rPr>
                <w:rFonts w:ascii="Lato" w:hAnsi="Lato"/>
                <w:b/>
                <w:bCs/>
                <w:color w:val="FFFFFF" w:themeColor="background1"/>
                <w:sz w:val="20"/>
                <w:szCs w:val="20"/>
              </w:rPr>
              <w:t>Prompts for Reflection</w:t>
            </w:r>
            <w:r w:rsidRPr="006C57D5">
              <w:rPr>
                <w:rFonts w:ascii="Lato" w:hAnsi="Lato"/>
                <w:color w:val="FFFFFF" w:themeColor="background1"/>
                <w:sz w:val="20"/>
                <w:szCs w:val="20"/>
              </w:rPr>
              <w:t xml:space="preserve">: </w:t>
            </w:r>
            <w:r w:rsidRPr="006C57D5">
              <w:rPr>
                <w:rFonts w:ascii="Lato" w:hAnsi="Lato"/>
                <w:color w:val="FFFFFF" w:themeColor="background1"/>
              </w:rPr>
              <w:t>Outline the changes you plan to make to your practice.</w:t>
            </w:r>
            <w:r w:rsidR="00332973" w:rsidRPr="006C57D5">
              <w:rPr>
                <w:rFonts w:ascii="Lato" w:hAnsi="Lato"/>
                <w:color w:val="FFFFFF" w:themeColor="background1"/>
              </w:rPr>
              <w:t xml:space="preserve"> How will these changes impact positively on children’s learning and development?</w:t>
            </w:r>
            <w:r w:rsidRPr="006C57D5">
              <w:rPr>
                <w:rFonts w:ascii="Lato" w:hAnsi="Lato"/>
                <w:color w:val="FFFFFF" w:themeColor="background1"/>
              </w:rPr>
              <w:t xml:space="preserve"> Think about the resources and supports you will need. </w:t>
            </w:r>
            <w:r w:rsidR="001F1104" w:rsidRPr="006C57D5">
              <w:rPr>
                <w:rFonts w:ascii="Lato" w:hAnsi="Lato"/>
                <w:color w:val="FFFFFF" w:themeColor="background1"/>
              </w:rPr>
              <w:t>What aspects of this work would you like to prioritise and focus on in the coming weeks?</w:t>
            </w:r>
          </w:p>
          <w:p w14:paraId="08C9D973" w14:textId="0E738707" w:rsidR="001A165F" w:rsidRPr="006C57D5" w:rsidRDefault="001A165F" w:rsidP="001A165F">
            <w:pPr>
              <w:rPr>
                <w:rFonts w:ascii="Lato" w:hAnsi="Lato"/>
                <w:b/>
                <w:bCs/>
                <w:color w:val="FFFFFF" w:themeColor="background1"/>
                <w:sz w:val="24"/>
                <w:szCs w:val="24"/>
              </w:rPr>
            </w:pPr>
          </w:p>
        </w:tc>
      </w:tr>
      <w:tr w:rsidR="001A165F" w:rsidRPr="006C57D5" w14:paraId="2AB6C7A1" w14:textId="77777777" w:rsidTr="70745BFE">
        <w:tc>
          <w:tcPr>
            <w:tcW w:w="1696" w:type="dxa"/>
          </w:tcPr>
          <w:p w14:paraId="3A8AF2FE" w14:textId="77777777" w:rsidR="001A165F" w:rsidRPr="006C57D5" w:rsidRDefault="001A165F" w:rsidP="001A165F">
            <w:pPr>
              <w:rPr>
                <w:rFonts w:ascii="Lato" w:hAnsi="Lato"/>
              </w:rPr>
            </w:pPr>
          </w:p>
          <w:p w14:paraId="7F98BF21" w14:textId="77777777" w:rsidR="001A165F" w:rsidRPr="006C57D5" w:rsidRDefault="001A165F" w:rsidP="001A165F">
            <w:pPr>
              <w:rPr>
                <w:rFonts w:ascii="Lato" w:hAnsi="Lato"/>
              </w:rPr>
            </w:pPr>
          </w:p>
          <w:p w14:paraId="21E9526C" w14:textId="77777777" w:rsidR="001A165F" w:rsidRPr="006C57D5" w:rsidRDefault="001A165F" w:rsidP="001A165F">
            <w:pPr>
              <w:rPr>
                <w:rFonts w:ascii="Lato" w:hAnsi="Lato"/>
              </w:rPr>
            </w:pPr>
            <w:r w:rsidRPr="006C57D5">
              <w:rPr>
                <w:rFonts w:ascii="Lato" w:hAnsi="Lato"/>
                <w:noProof/>
                <w:lang w:val="en-IE" w:eastAsia="en-IE"/>
              </w:rPr>
              <w:drawing>
                <wp:inline distT="0" distB="0" distL="0" distR="0" wp14:anchorId="62CA545A" wp14:editId="12030B3C">
                  <wp:extent cx="914400" cy="914400"/>
                  <wp:effectExtent l="0" t="0" r="0" b="0"/>
                  <wp:docPr id="13" name="Graphic 13" descr="Lightbulb and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3"/>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914400" cy="914400"/>
                          </a:xfrm>
                          <a:prstGeom prst="rect">
                            <a:avLst/>
                          </a:prstGeom>
                        </pic:spPr>
                      </pic:pic>
                    </a:graphicData>
                  </a:graphic>
                </wp:inline>
              </w:drawing>
            </w:r>
          </w:p>
          <w:p w14:paraId="0F0BAF69" w14:textId="77777777" w:rsidR="001A165F" w:rsidRPr="006C57D5" w:rsidRDefault="001A165F" w:rsidP="001A165F">
            <w:pPr>
              <w:rPr>
                <w:rFonts w:ascii="Lato" w:hAnsi="Lato"/>
              </w:rPr>
            </w:pPr>
          </w:p>
          <w:p w14:paraId="4E550F22" w14:textId="77777777" w:rsidR="001A165F" w:rsidRPr="006C57D5" w:rsidRDefault="001A165F" w:rsidP="001A165F">
            <w:pPr>
              <w:rPr>
                <w:rFonts w:ascii="Lato" w:hAnsi="Lato"/>
              </w:rPr>
            </w:pPr>
          </w:p>
          <w:p w14:paraId="19131275" w14:textId="77777777" w:rsidR="001A165F" w:rsidRPr="006C57D5" w:rsidRDefault="001A165F" w:rsidP="001A165F">
            <w:pPr>
              <w:rPr>
                <w:rFonts w:ascii="Lato" w:hAnsi="Lato"/>
              </w:rPr>
            </w:pPr>
          </w:p>
        </w:tc>
        <w:tc>
          <w:tcPr>
            <w:tcW w:w="7320" w:type="dxa"/>
          </w:tcPr>
          <w:p w14:paraId="0BB7D292" w14:textId="77777777" w:rsidR="001A165F" w:rsidRPr="006C57D5" w:rsidRDefault="001A165F" w:rsidP="001A165F">
            <w:pPr>
              <w:rPr>
                <w:rFonts w:ascii="Lato" w:hAnsi="Lato"/>
              </w:rPr>
            </w:pPr>
          </w:p>
          <w:p w14:paraId="2615EA21" w14:textId="77777777" w:rsidR="001A165F" w:rsidRPr="006C57D5" w:rsidRDefault="001A165F" w:rsidP="001A165F">
            <w:pPr>
              <w:rPr>
                <w:rFonts w:ascii="Lato" w:hAnsi="Lato"/>
              </w:rPr>
            </w:pPr>
          </w:p>
          <w:p w14:paraId="31C3CB95" w14:textId="77777777" w:rsidR="001A165F" w:rsidRPr="006C57D5" w:rsidRDefault="001A165F" w:rsidP="001A165F">
            <w:pPr>
              <w:rPr>
                <w:rFonts w:ascii="Lato" w:hAnsi="Lato"/>
              </w:rPr>
            </w:pPr>
          </w:p>
          <w:p w14:paraId="3F65D391" w14:textId="77777777" w:rsidR="001A165F" w:rsidRPr="006C57D5" w:rsidRDefault="001A165F" w:rsidP="001A165F">
            <w:pPr>
              <w:rPr>
                <w:rFonts w:ascii="Lato" w:hAnsi="Lato"/>
              </w:rPr>
            </w:pPr>
          </w:p>
          <w:p w14:paraId="4072439B" w14:textId="77777777" w:rsidR="001A165F" w:rsidRPr="006C57D5" w:rsidRDefault="001A165F" w:rsidP="001A165F">
            <w:pPr>
              <w:rPr>
                <w:rFonts w:ascii="Lato" w:hAnsi="Lato"/>
              </w:rPr>
            </w:pPr>
          </w:p>
          <w:p w14:paraId="7A987AA8" w14:textId="77777777" w:rsidR="001A165F" w:rsidRPr="006C57D5" w:rsidRDefault="001A165F" w:rsidP="001A165F">
            <w:pPr>
              <w:rPr>
                <w:rFonts w:ascii="Lato" w:hAnsi="Lato"/>
              </w:rPr>
            </w:pPr>
          </w:p>
          <w:p w14:paraId="5BF4A1FE" w14:textId="77777777" w:rsidR="001A165F" w:rsidRPr="006C57D5" w:rsidRDefault="001A165F" w:rsidP="001A165F">
            <w:pPr>
              <w:rPr>
                <w:rFonts w:ascii="Lato" w:hAnsi="Lato"/>
              </w:rPr>
            </w:pPr>
          </w:p>
          <w:p w14:paraId="52F77905" w14:textId="77777777" w:rsidR="001A165F" w:rsidRPr="006C57D5" w:rsidRDefault="001A165F" w:rsidP="001A165F">
            <w:pPr>
              <w:rPr>
                <w:rFonts w:ascii="Lato" w:hAnsi="Lato"/>
              </w:rPr>
            </w:pPr>
          </w:p>
          <w:p w14:paraId="1494C784" w14:textId="0950119B" w:rsidR="001A165F" w:rsidRPr="006C57D5" w:rsidRDefault="001A165F" w:rsidP="001A165F">
            <w:pPr>
              <w:rPr>
                <w:rFonts w:ascii="Lato" w:hAnsi="Lato"/>
              </w:rPr>
            </w:pPr>
            <w:r w:rsidRPr="006C57D5">
              <w:rPr>
                <w:rFonts w:ascii="Lato" w:hAnsi="Lato"/>
              </w:rPr>
              <w:t xml:space="preserve">Link to the Practice Guide’s </w:t>
            </w:r>
            <w:hyperlink r:id="rId33" w:history="1">
              <w:r w:rsidRPr="006C57D5">
                <w:rPr>
                  <w:rStyle w:val="Hyperlink"/>
                  <w:rFonts w:ascii="Lato" w:hAnsi="Lato"/>
                </w:rPr>
                <w:t>Aistear Síolta Action Planning Template</w:t>
              </w:r>
            </w:hyperlink>
          </w:p>
        </w:tc>
      </w:tr>
      <w:tr w:rsidR="00494167" w:rsidRPr="006C57D5" w14:paraId="6E4102FA" w14:textId="77777777" w:rsidTr="70745BFE">
        <w:tc>
          <w:tcPr>
            <w:tcW w:w="9016" w:type="dxa"/>
            <w:gridSpan w:val="2"/>
          </w:tcPr>
          <w:p w14:paraId="6DD31C2D" w14:textId="77777777" w:rsidR="006C57D5" w:rsidRDefault="006C57D5" w:rsidP="00494167">
            <w:pPr>
              <w:rPr>
                <w:rFonts w:ascii="Lato" w:hAnsi="Lato"/>
                <w:sz w:val="24"/>
                <w:szCs w:val="24"/>
              </w:rPr>
            </w:pPr>
          </w:p>
          <w:p w14:paraId="3034DD16" w14:textId="21EF2109" w:rsidR="00494167" w:rsidRPr="006C57D5" w:rsidRDefault="00494167" w:rsidP="00494167">
            <w:pPr>
              <w:rPr>
                <w:rStyle w:val="Hyperlink"/>
                <w:rFonts w:ascii="Lato" w:hAnsi="Lato"/>
                <w:sz w:val="24"/>
                <w:szCs w:val="24"/>
              </w:rPr>
            </w:pPr>
            <w:r w:rsidRPr="006C57D5">
              <w:rPr>
                <w:rFonts w:ascii="Lato" w:hAnsi="Lato"/>
                <w:sz w:val="24"/>
                <w:szCs w:val="24"/>
              </w:rPr>
              <w:t xml:space="preserve">All of the above resources and many more are available on the </w:t>
            </w:r>
            <w:r w:rsidRPr="006C57D5">
              <w:rPr>
                <w:rFonts w:ascii="Lato" w:hAnsi="Lato"/>
                <w:i/>
                <w:iCs/>
                <w:sz w:val="24"/>
                <w:szCs w:val="24"/>
              </w:rPr>
              <w:t>Aistear Síolta Practice Guide</w:t>
            </w:r>
            <w:r w:rsidRPr="006C57D5">
              <w:rPr>
                <w:rFonts w:ascii="Lato" w:hAnsi="Lato"/>
                <w:sz w:val="24"/>
                <w:szCs w:val="24"/>
              </w:rPr>
              <w:t xml:space="preserve"> website at </w:t>
            </w:r>
            <w:hyperlink r:id="rId34" w:history="1">
              <w:r w:rsidRPr="006C57D5">
                <w:rPr>
                  <w:rStyle w:val="Hyperlink"/>
                  <w:rFonts w:ascii="Lato" w:hAnsi="Lato"/>
                  <w:sz w:val="24"/>
                  <w:szCs w:val="24"/>
                </w:rPr>
                <w:t>www.aistearsiolta.ie</w:t>
              </w:r>
            </w:hyperlink>
            <w:r w:rsidRPr="006C57D5">
              <w:rPr>
                <w:rStyle w:val="Hyperlink"/>
                <w:rFonts w:ascii="Lato" w:hAnsi="Lato"/>
                <w:sz w:val="24"/>
                <w:szCs w:val="24"/>
              </w:rPr>
              <w:t xml:space="preserve"> </w:t>
            </w:r>
          </w:p>
          <w:p w14:paraId="77125F9E" w14:textId="77777777" w:rsidR="00494167" w:rsidRPr="006C57D5" w:rsidRDefault="00494167" w:rsidP="00494167">
            <w:pPr>
              <w:rPr>
                <w:rStyle w:val="Hyperlink"/>
                <w:rFonts w:ascii="Lato" w:hAnsi="Lato"/>
                <w:sz w:val="24"/>
                <w:szCs w:val="24"/>
              </w:rPr>
            </w:pPr>
          </w:p>
          <w:p w14:paraId="16EB2D4F" w14:textId="4F39FF93" w:rsidR="00494167" w:rsidRPr="006C57D5" w:rsidRDefault="00494167" w:rsidP="00494167">
            <w:pPr>
              <w:jc w:val="center"/>
              <w:rPr>
                <w:rFonts w:ascii="Lato" w:hAnsi="Lato"/>
                <w:sz w:val="24"/>
                <w:szCs w:val="24"/>
              </w:rPr>
            </w:pPr>
            <w:r w:rsidRPr="006C57D5">
              <w:rPr>
                <w:rFonts w:ascii="Lato" w:hAnsi="Lato"/>
                <w:sz w:val="24"/>
                <w:szCs w:val="24"/>
              </w:rPr>
              <w:t>Thank you for visiting and using the Practice Guide.</w:t>
            </w:r>
          </w:p>
          <w:p w14:paraId="7F0E93E6" w14:textId="6D4CD52A" w:rsidR="006A351D" w:rsidRPr="006C57D5" w:rsidRDefault="006A351D" w:rsidP="00494167">
            <w:pPr>
              <w:jc w:val="center"/>
              <w:rPr>
                <w:rFonts w:ascii="Lato" w:hAnsi="Lato"/>
                <w:sz w:val="24"/>
                <w:szCs w:val="24"/>
              </w:rPr>
            </w:pPr>
          </w:p>
          <w:p w14:paraId="379A9AC7" w14:textId="41309B23" w:rsidR="006A351D" w:rsidRPr="006C57D5" w:rsidRDefault="006A351D" w:rsidP="00494167">
            <w:pPr>
              <w:jc w:val="center"/>
              <w:rPr>
                <w:rFonts w:ascii="Lato" w:hAnsi="Lato"/>
                <w:sz w:val="24"/>
                <w:szCs w:val="24"/>
              </w:rPr>
            </w:pPr>
          </w:p>
          <w:p w14:paraId="00BC5533" w14:textId="541D43F1" w:rsidR="006A351D" w:rsidRPr="006C57D5" w:rsidRDefault="006A351D" w:rsidP="00494167">
            <w:pPr>
              <w:jc w:val="center"/>
              <w:rPr>
                <w:rFonts w:ascii="Lato" w:hAnsi="Lato"/>
                <w:sz w:val="24"/>
                <w:szCs w:val="24"/>
              </w:rPr>
            </w:pPr>
          </w:p>
          <w:p w14:paraId="01C45A29" w14:textId="77777777" w:rsidR="006A351D" w:rsidRPr="006C57D5" w:rsidRDefault="006A351D" w:rsidP="00494167">
            <w:pPr>
              <w:jc w:val="center"/>
              <w:rPr>
                <w:rFonts w:ascii="Lato" w:hAnsi="Lato"/>
              </w:rPr>
            </w:pPr>
          </w:p>
          <w:p w14:paraId="1D87652C" w14:textId="77777777" w:rsidR="00494167" w:rsidRPr="006C57D5" w:rsidRDefault="00494167" w:rsidP="001A165F">
            <w:pPr>
              <w:rPr>
                <w:rFonts w:ascii="Lato" w:hAnsi="Lato"/>
              </w:rPr>
            </w:pPr>
          </w:p>
        </w:tc>
      </w:tr>
      <w:tr w:rsidR="00F225BC" w:rsidRPr="006C57D5" w14:paraId="26CE59E4" w14:textId="77777777" w:rsidTr="70745BFE">
        <w:tc>
          <w:tcPr>
            <w:tcW w:w="9016" w:type="dxa"/>
            <w:gridSpan w:val="2"/>
            <w:shd w:val="clear" w:color="auto" w:fill="7030A0"/>
          </w:tcPr>
          <w:p w14:paraId="10DDC4AA" w14:textId="6462FE3C" w:rsidR="00F225BC" w:rsidRPr="006C57D5" w:rsidRDefault="00F225BC" w:rsidP="00F225BC">
            <w:pPr>
              <w:jc w:val="center"/>
              <w:rPr>
                <w:rFonts w:ascii="Lato" w:hAnsi="Lato"/>
                <w:color w:val="FFFFFF" w:themeColor="background1"/>
              </w:rPr>
            </w:pPr>
            <w:r w:rsidRPr="006C57D5">
              <w:rPr>
                <w:rFonts w:ascii="Lato" w:hAnsi="Lato"/>
                <w:color w:val="FFFFFF" w:themeColor="background1"/>
              </w:rPr>
              <w:t>Additional Support Materials</w:t>
            </w:r>
          </w:p>
        </w:tc>
      </w:tr>
      <w:tr w:rsidR="00F225BC" w:rsidRPr="006C57D5" w14:paraId="4AA23888" w14:textId="77777777" w:rsidTr="70745BFE">
        <w:tc>
          <w:tcPr>
            <w:tcW w:w="1696" w:type="dxa"/>
          </w:tcPr>
          <w:p w14:paraId="40571DAA" w14:textId="77777777" w:rsidR="00F225BC" w:rsidRPr="006C57D5" w:rsidRDefault="00F225BC" w:rsidP="00A86E8B">
            <w:pPr>
              <w:rPr>
                <w:rFonts w:ascii="Lato" w:hAnsi="Lato"/>
              </w:rPr>
            </w:pPr>
          </w:p>
          <w:p w14:paraId="6919D999" w14:textId="77777777" w:rsidR="00F225BC" w:rsidRPr="006C57D5" w:rsidRDefault="00F225BC" w:rsidP="00A86E8B">
            <w:pPr>
              <w:rPr>
                <w:rFonts w:ascii="Lato" w:hAnsi="Lato"/>
              </w:rPr>
            </w:pPr>
          </w:p>
          <w:p w14:paraId="1FBDB06E" w14:textId="05F19CB8" w:rsidR="00F225BC" w:rsidRPr="006C57D5" w:rsidRDefault="00B579BB" w:rsidP="00A86E8B">
            <w:pPr>
              <w:rPr>
                <w:rFonts w:ascii="Lato" w:hAnsi="Lato"/>
              </w:rPr>
            </w:pPr>
            <w:r w:rsidRPr="006C57D5">
              <w:rPr>
                <w:rFonts w:ascii="Lato" w:hAnsi="Lato"/>
                <w:noProof/>
              </w:rPr>
              <w:drawing>
                <wp:inline distT="0" distB="0" distL="0" distR="0" wp14:anchorId="2115FE4F" wp14:editId="604FA6B2">
                  <wp:extent cx="914400" cy="914400"/>
                  <wp:effectExtent l="0" t="0" r="0" b="0"/>
                  <wp:docPr id="5" name="Graphic 5" descr="Cycle with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ycle with people with solid fill"/>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914400" cy="914400"/>
                          </a:xfrm>
                          <a:prstGeom prst="rect">
                            <a:avLst/>
                          </a:prstGeom>
                        </pic:spPr>
                      </pic:pic>
                    </a:graphicData>
                  </a:graphic>
                </wp:inline>
              </w:drawing>
            </w:r>
          </w:p>
          <w:p w14:paraId="4B262A60" w14:textId="77777777" w:rsidR="00F225BC" w:rsidRPr="006C57D5" w:rsidRDefault="00F225BC" w:rsidP="00A86E8B">
            <w:pPr>
              <w:rPr>
                <w:rFonts w:ascii="Lato" w:hAnsi="Lato"/>
              </w:rPr>
            </w:pPr>
          </w:p>
          <w:p w14:paraId="12348A7B" w14:textId="6005EEF9" w:rsidR="00F225BC" w:rsidRPr="006C57D5" w:rsidRDefault="00F225BC" w:rsidP="00A86E8B">
            <w:pPr>
              <w:rPr>
                <w:rFonts w:ascii="Lato" w:hAnsi="Lato"/>
              </w:rPr>
            </w:pPr>
          </w:p>
          <w:p w14:paraId="04B14FDA" w14:textId="77777777" w:rsidR="00F225BC" w:rsidRPr="006C57D5" w:rsidRDefault="00F225BC" w:rsidP="00A86E8B">
            <w:pPr>
              <w:rPr>
                <w:rFonts w:ascii="Lato" w:hAnsi="Lato"/>
              </w:rPr>
            </w:pPr>
          </w:p>
          <w:p w14:paraId="21511665" w14:textId="77777777" w:rsidR="00F225BC" w:rsidRPr="006C57D5" w:rsidRDefault="00F225BC" w:rsidP="00A86E8B">
            <w:pPr>
              <w:rPr>
                <w:rFonts w:ascii="Lato" w:hAnsi="Lato"/>
              </w:rPr>
            </w:pPr>
          </w:p>
        </w:tc>
        <w:tc>
          <w:tcPr>
            <w:tcW w:w="7320" w:type="dxa"/>
          </w:tcPr>
          <w:p w14:paraId="3ED4DD02" w14:textId="77777777" w:rsidR="00F225BC" w:rsidRPr="006C57D5" w:rsidRDefault="00F225BC" w:rsidP="00A86E8B">
            <w:pPr>
              <w:rPr>
                <w:rFonts w:ascii="Lato" w:hAnsi="Lato"/>
              </w:rPr>
            </w:pPr>
          </w:p>
          <w:p w14:paraId="072F7809" w14:textId="3248941C" w:rsidR="00F225BC" w:rsidRPr="006C57D5" w:rsidRDefault="00DB0C10" w:rsidP="00A86E8B">
            <w:pPr>
              <w:rPr>
                <w:rFonts w:ascii="Lato" w:hAnsi="Lato"/>
              </w:rPr>
            </w:pPr>
            <w:r w:rsidRPr="006C57D5">
              <w:rPr>
                <w:rFonts w:ascii="Lato" w:hAnsi="Lato"/>
              </w:rPr>
              <w:t xml:space="preserve">You might be interested in these additional support materials from National </w:t>
            </w:r>
            <w:r w:rsidRPr="006C57D5">
              <w:rPr>
                <w:rFonts w:ascii="Lato" w:hAnsi="Lato"/>
                <w:i/>
                <w:iCs/>
              </w:rPr>
              <w:t>Síolta</w:t>
            </w:r>
            <w:r w:rsidRPr="006C57D5">
              <w:rPr>
                <w:rFonts w:ascii="Lato" w:hAnsi="Lato"/>
              </w:rPr>
              <w:t xml:space="preserve"> </w:t>
            </w:r>
            <w:r w:rsidRPr="006C57D5">
              <w:rPr>
                <w:rFonts w:ascii="Lato" w:hAnsi="Lato"/>
                <w:i/>
                <w:iCs/>
                <w:lang w:val="en-IE"/>
              </w:rPr>
              <w:t>Aistear</w:t>
            </w:r>
            <w:r w:rsidRPr="006C57D5">
              <w:rPr>
                <w:rFonts w:ascii="Lato" w:hAnsi="Lato"/>
              </w:rPr>
              <w:t xml:space="preserve"> Initiative Partners. </w:t>
            </w:r>
          </w:p>
          <w:p w14:paraId="431CB0BC" w14:textId="77777777" w:rsidR="00F225BC" w:rsidRPr="006C57D5" w:rsidRDefault="00F225BC" w:rsidP="00A86E8B">
            <w:pPr>
              <w:rPr>
                <w:rFonts w:ascii="Lato" w:hAnsi="Lato"/>
              </w:rPr>
            </w:pPr>
          </w:p>
          <w:p w14:paraId="2D28A58C" w14:textId="0F994B49" w:rsidR="00B401C4" w:rsidRPr="00E01B2C" w:rsidRDefault="00EB5282" w:rsidP="00B401C4">
            <w:pPr>
              <w:jc w:val="both"/>
              <w:rPr>
                <w:rStyle w:val="Hyperlink"/>
                <w:rFonts w:ascii="Lato" w:eastAsia="Times New Roman" w:hAnsi="Lato" w:cstheme="minorHAnsi"/>
              </w:rPr>
            </w:pPr>
            <w:r w:rsidRPr="00E01B2C">
              <w:rPr>
                <w:rFonts w:ascii="Lato" w:eastAsia="Times New Roman" w:hAnsi="Lato" w:cstheme="minorHAnsi"/>
                <w:i/>
                <w:iCs/>
                <w:color w:val="000000"/>
                <w:lang w:val="en-IE"/>
              </w:rPr>
              <w:fldChar w:fldCharType="begin"/>
            </w:r>
            <w:r w:rsidRPr="00E01B2C">
              <w:rPr>
                <w:rFonts w:ascii="Lato" w:eastAsia="Times New Roman" w:hAnsi="Lato" w:cstheme="minorHAnsi"/>
                <w:i/>
                <w:iCs/>
                <w:color w:val="000000"/>
                <w:lang w:val="en-IE"/>
              </w:rPr>
              <w:instrText>HYPERLINK "https://curriculumonline.ie/getmedia/fd9eca7f-c347-48a9-a0ba-9e120558fb7c/Partnerships-with-Practitioners_EN.pdf"</w:instrText>
            </w:r>
            <w:r w:rsidRPr="00E01B2C">
              <w:rPr>
                <w:rFonts w:ascii="Lato" w:eastAsia="Times New Roman" w:hAnsi="Lato" w:cstheme="minorHAnsi"/>
                <w:i/>
                <w:iCs/>
                <w:color w:val="000000"/>
                <w:lang w:val="en-IE"/>
              </w:rPr>
            </w:r>
            <w:r w:rsidRPr="00E01B2C">
              <w:rPr>
                <w:rFonts w:ascii="Lato" w:eastAsia="Times New Roman" w:hAnsi="Lato" w:cstheme="minorHAnsi"/>
                <w:i/>
                <w:iCs/>
                <w:color w:val="000000"/>
                <w:lang w:val="en-IE"/>
              </w:rPr>
              <w:fldChar w:fldCharType="separate"/>
            </w:r>
            <w:r w:rsidRPr="00E01B2C">
              <w:rPr>
                <w:rStyle w:val="Hyperlink"/>
                <w:rFonts w:ascii="Lato" w:eastAsia="Times New Roman" w:hAnsi="Lato" w:cstheme="minorHAnsi"/>
                <w:i/>
                <w:iCs/>
                <w:lang w:val="en-IE"/>
              </w:rPr>
              <w:t>Aistear</w:t>
            </w:r>
            <w:r w:rsidRPr="00E01B2C">
              <w:rPr>
                <w:rStyle w:val="Hyperlink"/>
                <w:rFonts w:ascii="Lato" w:eastAsia="Times New Roman" w:hAnsi="Lato" w:cstheme="minorHAnsi"/>
              </w:rPr>
              <w:t xml:space="preserve"> </w:t>
            </w:r>
            <w:r w:rsidR="00B401C4" w:rsidRPr="00E01B2C">
              <w:rPr>
                <w:rStyle w:val="Hyperlink"/>
                <w:rFonts w:ascii="Lato" w:eastAsia="Times New Roman" w:hAnsi="Lato" w:cstheme="minorHAnsi"/>
              </w:rPr>
              <w:t>Learning and developing through play</w:t>
            </w:r>
          </w:p>
          <w:p w14:paraId="431B2196" w14:textId="610F3A06" w:rsidR="00B401C4" w:rsidRPr="00E01B2C" w:rsidRDefault="00EB5282" w:rsidP="00B401C4">
            <w:pPr>
              <w:jc w:val="both"/>
              <w:rPr>
                <w:rFonts w:ascii="Lato" w:eastAsia="Times New Roman" w:hAnsi="Lato" w:cstheme="minorHAnsi"/>
                <w:color w:val="000000"/>
              </w:rPr>
            </w:pPr>
            <w:r w:rsidRPr="00E01B2C">
              <w:rPr>
                <w:rFonts w:ascii="Lato" w:eastAsia="Times New Roman" w:hAnsi="Lato" w:cstheme="minorHAnsi"/>
                <w:i/>
                <w:iCs/>
                <w:color w:val="000000"/>
                <w:lang w:val="en-IE"/>
              </w:rPr>
              <w:fldChar w:fldCharType="end"/>
            </w:r>
            <w:r w:rsidR="00B401C4" w:rsidRPr="00E01B2C">
              <w:rPr>
                <w:rFonts w:ascii="Lato" w:eastAsia="Times New Roman" w:hAnsi="Lato" w:cstheme="minorHAnsi"/>
                <w:color w:val="000000"/>
              </w:rPr>
              <w:t xml:space="preserve"> </w:t>
            </w:r>
          </w:p>
          <w:p w14:paraId="75FF1294" w14:textId="4B88330C" w:rsidR="00B73B25" w:rsidRPr="00E01B2C" w:rsidRDefault="008C7A7E" w:rsidP="00B73B25">
            <w:pPr>
              <w:rPr>
                <w:rFonts w:ascii="Lato" w:eastAsia="Times New Roman" w:hAnsi="Lato" w:cstheme="minorHAnsi"/>
                <w:color w:val="000000"/>
              </w:rPr>
            </w:pPr>
            <w:hyperlink w:history="1">
              <w:r w:rsidR="009A1AB2" w:rsidRPr="00E01B2C">
                <w:rPr>
                  <w:rStyle w:val="Hyperlink"/>
                  <w:rFonts w:ascii="Lato" w:eastAsia="Times New Roman" w:hAnsi="Lato" w:cstheme="minorHAnsi"/>
                </w:rPr>
                <w:t>Insights – Learning through child-initiated/child-led play (www.gov.ie)</w:t>
              </w:r>
            </w:hyperlink>
          </w:p>
          <w:p w14:paraId="3EB4F05E" w14:textId="77777777" w:rsidR="00F225BC" w:rsidRPr="00E01B2C" w:rsidRDefault="00F225BC" w:rsidP="00A86E8B">
            <w:pPr>
              <w:rPr>
                <w:rFonts w:ascii="Lato" w:hAnsi="Lato" w:cstheme="minorHAnsi"/>
              </w:rPr>
            </w:pPr>
          </w:p>
          <w:p w14:paraId="258C1356" w14:textId="77777777" w:rsidR="00E01B2C" w:rsidRPr="00E01B2C" w:rsidRDefault="008C7A7E" w:rsidP="00E01B2C">
            <w:pPr>
              <w:rPr>
                <w:rFonts w:ascii="Lato" w:hAnsi="Lato" w:cstheme="minorHAnsi"/>
                <w:color w:val="212529"/>
                <w:shd w:val="clear" w:color="auto" w:fill="FAFBFB"/>
              </w:rPr>
            </w:pPr>
            <w:hyperlink r:id="rId37" w:history="1">
              <w:proofErr w:type="spellStart"/>
              <w:r w:rsidR="00E01B2C" w:rsidRPr="00E01B2C">
                <w:rPr>
                  <w:rStyle w:val="Hyperlink"/>
                  <w:rFonts w:ascii="Lato" w:hAnsi="Lato" w:cstheme="minorHAnsi"/>
                  <w:shd w:val="clear" w:color="auto" w:fill="FAFBFB"/>
                </w:rPr>
                <w:t>Barnardos</w:t>
              </w:r>
              <w:proofErr w:type="spellEnd"/>
              <w:r w:rsidR="00E01B2C" w:rsidRPr="00E01B2C">
                <w:rPr>
                  <w:rStyle w:val="Hyperlink"/>
                  <w:rFonts w:ascii="Lato" w:hAnsi="Lato" w:cstheme="minorHAnsi"/>
                  <w:shd w:val="clear" w:color="auto" w:fill="FAFBFB"/>
                </w:rPr>
                <w:t>. (2020). Guidance for Childminders: Providing for Play.</w:t>
              </w:r>
            </w:hyperlink>
            <w:r w:rsidR="00E01B2C" w:rsidRPr="00E01B2C">
              <w:rPr>
                <w:rFonts w:ascii="Lato" w:hAnsi="Lato" w:cstheme="minorHAnsi"/>
                <w:color w:val="212529"/>
                <w:shd w:val="clear" w:color="auto" w:fill="FAFBFB"/>
              </w:rPr>
              <w:t xml:space="preserve"> </w:t>
            </w:r>
          </w:p>
          <w:p w14:paraId="75785354" w14:textId="77777777" w:rsidR="00E01B2C" w:rsidRPr="00E01B2C" w:rsidRDefault="00E01B2C" w:rsidP="00E01B2C">
            <w:pPr>
              <w:rPr>
                <w:rFonts w:ascii="Lato" w:hAnsi="Lato" w:cstheme="minorHAnsi"/>
                <w:color w:val="212529"/>
                <w:shd w:val="clear" w:color="auto" w:fill="FAFBFB"/>
              </w:rPr>
            </w:pPr>
          </w:p>
          <w:p w14:paraId="09CE9387" w14:textId="77777777" w:rsidR="00E01B2C" w:rsidRPr="00E01B2C" w:rsidRDefault="008C7A7E" w:rsidP="00E01B2C">
            <w:pPr>
              <w:rPr>
                <w:rFonts w:ascii="Lato" w:hAnsi="Lato" w:cstheme="minorHAnsi"/>
                <w:color w:val="212529"/>
                <w:shd w:val="clear" w:color="auto" w:fill="FAFBFB"/>
              </w:rPr>
            </w:pPr>
            <w:hyperlink r:id="rId38" w:history="1">
              <w:proofErr w:type="spellStart"/>
              <w:r w:rsidR="00E01B2C" w:rsidRPr="00E01B2C">
                <w:rPr>
                  <w:rStyle w:val="Hyperlink"/>
                  <w:rFonts w:ascii="Lato" w:hAnsi="Lato" w:cstheme="minorHAnsi"/>
                  <w:shd w:val="clear" w:color="auto" w:fill="FAFBFB"/>
                </w:rPr>
                <w:t>Barnardos</w:t>
              </w:r>
              <w:proofErr w:type="spellEnd"/>
              <w:r w:rsidR="00E01B2C" w:rsidRPr="00E01B2C">
                <w:rPr>
                  <w:rStyle w:val="Hyperlink"/>
                  <w:rFonts w:ascii="Lato" w:hAnsi="Lato" w:cstheme="minorHAnsi"/>
                  <w:shd w:val="clear" w:color="auto" w:fill="FAFBFB"/>
                </w:rPr>
                <w:t>. (2014). Outdoor Play Matters: The Benefits of Outdoor Play for Young  Children.</w:t>
              </w:r>
            </w:hyperlink>
            <w:r w:rsidR="00E01B2C" w:rsidRPr="00E01B2C">
              <w:rPr>
                <w:rFonts w:ascii="Lato" w:hAnsi="Lato" w:cstheme="minorHAnsi"/>
                <w:color w:val="212529"/>
                <w:shd w:val="clear" w:color="auto" w:fill="FAFBFB"/>
              </w:rPr>
              <w:t xml:space="preserve"> </w:t>
            </w:r>
          </w:p>
          <w:p w14:paraId="3BF9BEDE" w14:textId="77777777" w:rsidR="00E01B2C" w:rsidRPr="00E01B2C" w:rsidRDefault="00E01B2C" w:rsidP="00E01B2C">
            <w:pPr>
              <w:rPr>
                <w:rFonts w:ascii="Lato" w:hAnsi="Lato" w:cstheme="minorHAnsi"/>
                <w:color w:val="212529"/>
                <w:shd w:val="clear" w:color="auto" w:fill="FAFBFB"/>
              </w:rPr>
            </w:pPr>
          </w:p>
          <w:p w14:paraId="54FE47E1" w14:textId="77777777" w:rsidR="00E01B2C" w:rsidRPr="00E01B2C" w:rsidRDefault="008C7A7E" w:rsidP="00E01B2C">
            <w:pPr>
              <w:rPr>
                <w:rFonts w:ascii="Lato" w:hAnsi="Lato" w:cstheme="minorHAnsi"/>
                <w:color w:val="212529"/>
                <w:shd w:val="clear" w:color="auto" w:fill="FAFBFB"/>
              </w:rPr>
            </w:pPr>
            <w:hyperlink r:id="rId39" w:history="1">
              <w:proofErr w:type="spellStart"/>
              <w:r w:rsidR="00E01B2C" w:rsidRPr="00E01B2C">
                <w:rPr>
                  <w:rStyle w:val="Hyperlink"/>
                  <w:rFonts w:ascii="Lato" w:hAnsi="Lato" w:cstheme="minorHAnsi"/>
                  <w:shd w:val="clear" w:color="auto" w:fill="FAFBFB"/>
                </w:rPr>
                <w:t>Barnardos</w:t>
              </w:r>
              <w:proofErr w:type="spellEnd"/>
              <w:r w:rsidR="00E01B2C" w:rsidRPr="00E01B2C">
                <w:rPr>
                  <w:rStyle w:val="Hyperlink"/>
                  <w:rFonts w:ascii="Lato" w:hAnsi="Lato" w:cstheme="minorHAnsi"/>
                  <w:shd w:val="clear" w:color="auto" w:fill="FAFBFB"/>
                </w:rPr>
                <w:t xml:space="preserve">. (2015). </w:t>
              </w:r>
              <w:proofErr w:type="spellStart"/>
              <w:r w:rsidR="00E01B2C" w:rsidRPr="00E01B2C">
                <w:rPr>
                  <w:rStyle w:val="Hyperlink"/>
                  <w:rFonts w:ascii="Lato" w:hAnsi="Lato" w:cstheme="minorHAnsi"/>
                  <w:shd w:val="clear" w:color="auto" w:fill="FAFBFB"/>
                </w:rPr>
                <w:t>ChildLinks</w:t>
              </w:r>
              <w:proofErr w:type="spellEnd"/>
              <w:r w:rsidR="00E01B2C" w:rsidRPr="00E01B2C">
                <w:rPr>
                  <w:rStyle w:val="Hyperlink"/>
                  <w:rFonts w:ascii="Lato" w:hAnsi="Lato" w:cstheme="minorHAnsi"/>
                  <w:shd w:val="clear" w:color="auto" w:fill="FAFBFB"/>
                </w:rPr>
                <w:t xml:space="preserve"> Issue 2: Play.</w:t>
              </w:r>
            </w:hyperlink>
            <w:r w:rsidR="00E01B2C" w:rsidRPr="00E01B2C">
              <w:rPr>
                <w:rFonts w:ascii="Lato" w:hAnsi="Lato" w:cstheme="minorHAnsi"/>
                <w:color w:val="212529"/>
                <w:shd w:val="clear" w:color="auto" w:fill="FAFBFB"/>
              </w:rPr>
              <w:t xml:space="preserve"> </w:t>
            </w:r>
          </w:p>
          <w:p w14:paraId="74E642AB" w14:textId="77777777" w:rsidR="00F225BC" w:rsidRPr="006C57D5" w:rsidRDefault="00F225BC" w:rsidP="00A86E8B">
            <w:pPr>
              <w:rPr>
                <w:rFonts w:ascii="Lato" w:hAnsi="Lato"/>
              </w:rPr>
            </w:pPr>
          </w:p>
          <w:p w14:paraId="40988EDC" w14:textId="77777777" w:rsidR="00F225BC" w:rsidRPr="006C57D5" w:rsidRDefault="00F225BC" w:rsidP="00A86E8B">
            <w:pPr>
              <w:rPr>
                <w:rFonts w:ascii="Lato" w:hAnsi="Lato"/>
              </w:rPr>
            </w:pPr>
          </w:p>
          <w:p w14:paraId="37AD67C3" w14:textId="77777777" w:rsidR="00F225BC" w:rsidRPr="006C57D5" w:rsidRDefault="00F225BC" w:rsidP="00A86E8B">
            <w:pPr>
              <w:rPr>
                <w:rFonts w:ascii="Lato" w:hAnsi="Lato"/>
              </w:rPr>
            </w:pPr>
          </w:p>
          <w:p w14:paraId="12727584" w14:textId="77777777" w:rsidR="00F225BC" w:rsidRPr="006C57D5" w:rsidRDefault="00F225BC" w:rsidP="00A86E8B">
            <w:pPr>
              <w:rPr>
                <w:rFonts w:ascii="Lato" w:hAnsi="Lato"/>
              </w:rPr>
            </w:pPr>
          </w:p>
          <w:p w14:paraId="4C12FBFB" w14:textId="77777777" w:rsidR="00F225BC" w:rsidRPr="006C57D5" w:rsidRDefault="00F225BC" w:rsidP="00A86E8B">
            <w:pPr>
              <w:rPr>
                <w:rFonts w:ascii="Lato" w:hAnsi="Lato"/>
              </w:rPr>
            </w:pPr>
          </w:p>
          <w:p w14:paraId="7B8579E5" w14:textId="0296618D" w:rsidR="00F225BC" w:rsidRPr="006C57D5" w:rsidRDefault="00F225BC" w:rsidP="00B579BB">
            <w:pPr>
              <w:rPr>
                <w:rFonts w:ascii="Lato" w:hAnsi="Lato"/>
              </w:rPr>
            </w:pPr>
          </w:p>
        </w:tc>
      </w:tr>
    </w:tbl>
    <w:p w14:paraId="367A3175" w14:textId="0E492B5B" w:rsidR="00494167" w:rsidRPr="006C57D5" w:rsidRDefault="00494167" w:rsidP="00DD111F">
      <w:pPr>
        <w:rPr>
          <w:rFonts w:ascii="Lato" w:hAnsi="Lato"/>
        </w:rPr>
      </w:pPr>
    </w:p>
    <w:p w14:paraId="126BB9E3" w14:textId="723A0261" w:rsidR="00DD111F" w:rsidRPr="006C57D5" w:rsidRDefault="00DD111F" w:rsidP="00DD111F">
      <w:pPr>
        <w:rPr>
          <w:rFonts w:ascii="Lato" w:hAnsi="Lato"/>
        </w:rPr>
      </w:pPr>
    </w:p>
    <w:p w14:paraId="61C2DE83" w14:textId="77777777" w:rsidR="00DD111F" w:rsidRPr="006C57D5" w:rsidRDefault="00DD111F" w:rsidP="00DD111F">
      <w:pPr>
        <w:rPr>
          <w:rFonts w:ascii="Lato" w:hAnsi="Lato"/>
        </w:rPr>
      </w:pPr>
    </w:p>
    <w:sectPr w:rsidR="00DD111F" w:rsidRPr="006C57D5">
      <w:head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F83BD" w14:textId="77777777" w:rsidR="006406AD" w:rsidRDefault="006406AD">
      <w:pPr>
        <w:spacing w:after="0" w:line="240" w:lineRule="auto"/>
      </w:pPr>
      <w:r>
        <w:separator/>
      </w:r>
    </w:p>
  </w:endnote>
  <w:endnote w:type="continuationSeparator" w:id="0">
    <w:p w14:paraId="6C041B74" w14:textId="77777777" w:rsidR="006406AD" w:rsidRDefault="006406AD">
      <w:pPr>
        <w:spacing w:after="0" w:line="240" w:lineRule="auto"/>
      </w:pPr>
      <w:r>
        <w:continuationSeparator/>
      </w:r>
    </w:p>
  </w:endnote>
  <w:endnote w:type="continuationNotice" w:id="1">
    <w:p w14:paraId="7228A21D" w14:textId="77777777" w:rsidR="006406AD" w:rsidRDefault="006406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B7013" w14:textId="77777777" w:rsidR="006406AD" w:rsidRDefault="006406AD">
      <w:pPr>
        <w:spacing w:after="0" w:line="240" w:lineRule="auto"/>
      </w:pPr>
      <w:r>
        <w:separator/>
      </w:r>
    </w:p>
  </w:footnote>
  <w:footnote w:type="continuationSeparator" w:id="0">
    <w:p w14:paraId="207D9806" w14:textId="77777777" w:rsidR="006406AD" w:rsidRDefault="006406AD">
      <w:pPr>
        <w:spacing w:after="0" w:line="240" w:lineRule="auto"/>
      </w:pPr>
      <w:r>
        <w:continuationSeparator/>
      </w:r>
    </w:p>
  </w:footnote>
  <w:footnote w:type="continuationNotice" w:id="1">
    <w:p w14:paraId="1A474D2F" w14:textId="77777777" w:rsidR="006406AD" w:rsidRDefault="006406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7866B" w14:textId="243CCC36" w:rsidR="00DC6B88" w:rsidRDefault="4DB8A01D">
    <w:pPr>
      <w:pStyle w:val="Header"/>
    </w:pPr>
    <w:r>
      <w:rPr>
        <w:noProof/>
        <w:lang w:val="en-IE" w:eastAsia="en-IE"/>
      </w:rPr>
      <w:drawing>
        <wp:inline distT="0" distB="0" distL="0" distR="0" wp14:anchorId="6037F5D0" wp14:editId="62DF7B5C">
          <wp:extent cx="1587504"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87504" cy="571500"/>
                  </a:xfrm>
                  <a:prstGeom prst="rect">
                    <a:avLst/>
                  </a:prstGeom>
                </pic:spPr>
              </pic:pic>
            </a:graphicData>
          </a:graphic>
        </wp:inline>
      </w:drawing>
    </w:r>
    <w:r w:rsidR="008C7A7E">
      <w:tab/>
    </w:r>
    <w:r w:rsidR="008C7A7E">
      <w:tab/>
    </w:r>
    <w:r w:rsidR="008C7A7E">
      <w:rPr>
        <w:noProof/>
      </w:rPr>
      <w:drawing>
        <wp:inline distT="0" distB="0" distL="0" distR="0" wp14:anchorId="4B730BF5" wp14:editId="179E95C4">
          <wp:extent cx="2183642" cy="233219"/>
          <wp:effectExtent l="0" t="0" r="7620" b="0"/>
          <wp:docPr id="736557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3953" cy="2599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F7A6C"/>
    <w:multiLevelType w:val="hybridMultilevel"/>
    <w:tmpl w:val="A7BA33B6"/>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6A27FF1"/>
    <w:multiLevelType w:val="hybridMultilevel"/>
    <w:tmpl w:val="13CE0A5E"/>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num w:numId="1" w16cid:durableId="1247224862">
    <w:abstractNumId w:val="1"/>
  </w:num>
  <w:num w:numId="2" w16cid:durableId="75655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1F"/>
    <w:rsid w:val="000145CD"/>
    <w:rsid w:val="0001690D"/>
    <w:rsid w:val="00023E5C"/>
    <w:rsid w:val="00036642"/>
    <w:rsid w:val="00051EFA"/>
    <w:rsid w:val="00063895"/>
    <w:rsid w:val="000851A1"/>
    <w:rsid w:val="00087E74"/>
    <w:rsid w:val="000B5937"/>
    <w:rsid w:val="000C7B15"/>
    <w:rsid w:val="000D4761"/>
    <w:rsid w:val="000D4EA4"/>
    <w:rsid w:val="000E251A"/>
    <w:rsid w:val="00101E09"/>
    <w:rsid w:val="00104677"/>
    <w:rsid w:val="001065A6"/>
    <w:rsid w:val="00120B78"/>
    <w:rsid w:val="001222BD"/>
    <w:rsid w:val="00122B3C"/>
    <w:rsid w:val="00131969"/>
    <w:rsid w:val="00137920"/>
    <w:rsid w:val="001424A2"/>
    <w:rsid w:val="00143827"/>
    <w:rsid w:val="0015636C"/>
    <w:rsid w:val="0016728D"/>
    <w:rsid w:val="00172A57"/>
    <w:rsid w:val="001820A4"/>
    <w:rsid w:val="0019727D"/>
    <w:rsid w:val="001A165F"/>
    <w:rsid w:val="001A4446"/>
    <w:rsid w:val="001A473E"/>
    <w:rsid w:val="001A6819"/>
    <w:rsid w:val="001E229C"/>
    <w:rsid w:val="001F1104"/>
    <w:rsid w:val="001F2B47"/>
    <w:rsid w:val="00201B77"/>
    <w:rsid w:val="00222B14"/>
    <w:rsid w:val="00294C14"/>
    <w:rsid w:val="002A2BE5"/>
    <w:rsid w:val="002A47AE"/>
    <w:rsid w:val="002C6D0D"/>
    <w:rsid w:val="002C7F95"/>
    <w:rsid w:val="002D44CF"/>
    <w:rsid w:val="002E1583"/>
    <w:rsid w:val="00301C65"/>
    <w:rsid w:val="003030C2"/>
    <w:rsid w:val="00306CE5"/>
    <w:rsid w:val="00307579"/>
    <w:rsid w:val="00311B39"/>
    <w:rsid w:val="00315027"/>
    <w:rsid w:val="00332973"/>
    <w:rsid w:val="00352076"/>
    <w:rsid w:val="00367D59"/>
    <w:rsid w:val="00373901"/>
    <w:rsid w:val="003B0AAA"/>
    <w:rsid w:val="003B7996"/>
    <w:rsid w:val="003E62FA"/>
    <w:rsid w:val="004158B6"/>
    <w:rsid w:val="0042769A"/>
    <w:rsid w:val="00435DEA"/>
    <w:rsid w:val="00470C2F"/>
    <w:rsid w:val="00471EBE"/>
    <w:rsid w:val="00472F29"/>
    <w:rsid w:val="00473846"/>
    <w:rsid w:val="00480ADB"/>
    <w:rsid w:val="00487657"/>
    <w:rsid w:val="00494167"/>
    <w:rsid w:val="0049508A"/>
    <w:rsid w:val="004A6762"/>
    <w:rsid w:val="004B394C"/>
    <w:rsid w:val="004C4C74"/>
    <w:rsid w:val="004D6B02"/>
    <w:rsid w:val="004E178C"/>
    <w:rsid w:val="004E657D"/>
    <w:rsid w:val="004F5A47"/>
    <w:rsid w:val="005214F7"/>
    <w:rsid w:val="0053010C"/>
    <w:rsid w:val="00535A72"/>
    <w:rsid w:val="00541019"/>
    <w:rsid w:val="00541888"/>
    <w:rsid w:val="00545AA4"/>
    <w:rsid w:val="00547E1F"/>
    <w:rsid w:val="0055256F"/>
    <w:rsid w:val="00553700"/>
    <w:rsid w:val="00564BB1"/>
    <w:rsid w:val="00594619"/>
    <w:rsid w:val="00595442"/>
    <w:rsid w:val="005B32E0"/>
    <w:rsid w:val="005D542D"/>
    <w:rsid w:val="005D6A85"/>
    <w:rsid w:val="005E483A"/>
    <w:rsid w:val="005E5350"/>
    <w:rsid w:val="005F3BE4"/>
    <w:rsid w:val="00614012"/>
    <w:rsid w:val="00615757"/>
    <w:rsid w:val="00615C25"/>
    <w:rsid w:val="00637036"/>
    <w:rsid w:val="00637BF9"/>
    <w:rsid w:val="006406AD"/>
    <w:rsid w:val="00672AE2"/>
    <w:rsid w:val="00673F16"/>
    <w:rsid w:val="006848E9"/>
    <w:rsid w:val="006A351D"/>
    <w:rsid w:val="006A3C44"/>
    <w:rsid w:val="006A5211"/>
    <w:rsid w:val="006B31EE"/>
    <w:rsid w:val="006B3FB5"/>
    <w:rsid w:val="006C57D5"/>
    <w:rsid w:val="006D1267"/>
    <w:rsid w:val="006D1DDA"/>
    <w:rsid w:val="006F183F"/>
    <w:rsid w:val="006F3A03"/>
    <w:rsid w:val="006F4277"/>
    <w:rsid w:val="0070770C"/>
    <w:rsid w:val="0071206E"/>
    <w:rsid w:val="007121A5"/>
    <w:rsid w:val="007310C1"/>
    <w:rsid w:val="007365FA"/>
    <w:rsid w:val="007557D1"/>
    <w:rsid w:val="0076380D"/>
    <w:rsid w:val="007731B0"/>
    <w:rsid w:val="00774217"/>
    <w:rsid w:val="00786026"/>
    <w:rsid w:val="0079538E"/>
    <w:rsid w:val="007A6B69"/>
    <w:rsid w:val="007B4D13"/>
    <w:rsid w:val="007C6AF8"/>
    <w:rsid w:val="007D0F38"/>
    <w:rsid w:val="007D50A6"/>
    <w:rsid w:val="007E1A99"/>
    <w:rsid w:val="00801D6C"/>
    <w:rsid w:val="00811C12"/>
    <w:rsid w:val="00830178"/>
    <w:rsid w:val="0083351C"/>
    <w:rsid w:val="008452F2"/>
    <w:rsid w:val="008573A6"/>
    <w:rsid w:val="00864C10"/>
    <w:rsid w:val="00875C9F"/>
    <w:rsid w:val="00882E0A"/>
    <w:rsid w:val="008A18A1"/>
    <w:rsid w:val="008A419D"/>
    <w:rsid w:val="008B21F5"/>
    <w:rsid w:val="008B2819"/>
    <w:rsid w:val="008C37BE"/>
    <w:rsid w:val="008C6424"/>
    <w:rsid w:val="008C775F"/>
    <w:rsid w:val="008C7A7E"/>
    <w:rsid w:val="008D0E91"/>
    <w:rsid w:val="008D6B1B"/>
    <w:rsid w:val="008E3079"/>
    <w:rsid w:val="00905450"/>
    <w:rsid w:val="00917AEA"/>
    <w:rsid w:val="00920A77"/>
    <w:rsid w:val="009330ED"/>
    <w:rsid w:val="00943F05"/>
    <w:rsid w:val="00947662"/>
    <w:rsid w:val="009515EB"/>
    <w:rsid w:val="00976342"/>
    <w:rsid w:val="009968CA"/>
    <w:rsid w:val="009975CC"/>
    <w:rsid w:val="009A1AB2"/>
    <w:rsid w:val="009A57F7"/>
    <w:rsid w:val="009B287E"/>
    <w:rsid w:val="009F386C"/>
    <w:rsid w:val="00A056BD"/>
    <w:rsid w:val="00A0577B"/>
    <w:rsid w:val="00A072A8"/>
    <w:rsid w:val="00A14302"/>
    <w:rsid w:val="00A14D6A"/>
    <w:rsid w:val="00A220CA"/>
    <w:rsid w:val="00A22617"/>
    <w:rsid w:val="00A46865"/>
    <w:rsid w:val="00A47D7B"/>
    <w:rsid w:val="00A85B9F"/>
    <w:rsid w:val="00A869A4"/>
    <w:rsid w:val="00A86FE7"/>
    <w:rsid w:val="00AB13E5"/>
    <w:rsid w:val="00AC3846"/>
    <w:rsid w:val="00AE07E0"/>
    <w:rsid w:val="00AE52CC"/>
    <w:rsid w:val="00AE5754"/>
    <w:rsid w:val="00AF7834"/>
    <w:rsid w:val="00B02FCE"/>
    <w:rsid w:val="00B27CEC"/>
    <w:rsid w:val="00B401C4"/>
    <w:rsid w:val="00B55F83"/>
    <w:rsid w:val="00B579BB"/>
    <w:rsid w:val="00B57CCC"/>
    <w:rsid w:val="00B621AF"/>
    <w:rsid w:val="00B6634C"/>
    <w:rsid w:val="00B73B25"/>
    <w:rsid w:val="00B77120"/>
    <w:rsid w:val="00B94AE1"/>
    <w:rsid w:val="00BB28E7"/>
    <w:rsid w:val="00BD27E5"/>
    <w:rsid w:val="00BD4556"/>
    <w:rsid w:val="00BD547F"/>
    <w:rsid w:val="00BF2149"/>
    <w:rsid w:val="00C050EE"/>
    <w:rsid w:val="00C13A6F"/>
    <w:rsid w:val="00C170F3"/>
    <w:rsid w:val="00C451D7"/>
    <w:rsid w:val="00C45B05"/>
    <w:rsid w:val="00C538DA"/>
    <w:rsid w:val="00C77C9F"/>
    <w:rsid w:val="00C90A02"/>
    <w:rsid w:val="00C9567D"/>
    <w:rsid w:val="00C96191"/>
    <w:rsid w:val="00CA68B6"/>
    <w:rsid w:val="00CA6D11"/>
    <w:rsid w:val="00CD1C96"/>
    <w:rsid w:val="00CF46D8"/>
    <w:rsid w:val="00D17B94"/>
    <w:rsid w:val="00D41653"/>
    <w:rsid w:val="00D4266D"/>
    <w:rsid w:val="00D525D5"/>
    <w:rsid w:val="00D579B7"/>
    <w:rsid w:val="00DA1112"/>
    <w:rsid w:val="00DA706D"/>
    <w:rsid w:val="00DB0C10"/>
    <w:rsid w:val="00DC6B88"/>
    <w:rsid w:val="00DD111F"/>
    <w:rsid w:val="00DD60FD"/>
    <w:rsid w:val="00DE14B4"/>
    <w:rsid w:val="00DE341D"/>
    <w:rsid w:val="00E01B2C"/>
    <w:rsid w:val="00E03ED3"/>
    <w:rsid w:val="00E131D2"/>
    <w:rsid w:val="00E17EC6"/>
    <w:rsid w:val="00E561E3"/>
    <w:rsid w:val="00E6032D"/>
    <w:rsid w:val="00E8576F"/>
    <w:rsid w:val="00E91D3A"/>
    <w:rsid w:val="00E946D5"/>
    <w:rsid w:val="00E9720C"/>
    <w:rsid w:val="00EB5282"/>
    <w:rsid w:val="00EC49EF"/>
    <w:rsid w:val="00ED22AA"/>
    <w:rsid w:val="00EE10D2"/>
    <w:rsid w:val="00EE46E6"/>
    <w:rsid w:val="00EF099A"/>
    <w:rsid w:val="00EF0E27"/>
    <w:rsid w:val="00F0089C"/>
    <w:rsid w:val="00F055BD"/>
    <w:rsid w:val="00F15961"/>
    <w:rsid w:val="00F174DE"/>
    <w:rsid w:val="00F20E22"/>
    <w:rsid w:val="00F225BC"/>
    <w:rsid w:val="00F23DA7"/>
    <w:rsid w:val="00F3460F"/>
    <w:rsid w:val="00F3676D"/>
    <w:rsid w:val="00F65A25"/>
    <w:rsid w:val="00F66F3D"/>
    <w:rsid w:val="00F95058"/>
    <w:rsid w:val="00FD1D05"/>
    <w:rsid w:val="00FD365D"/>
    <w:rsid w:val="00FE0CEB"/>
    <w:rsid w:val="00FE3687"/>
    <w:rsid w:val="00FF4E56"/>
    <w:rsid w:val="4661A4D6"/>
    <w:rsid w:val="4DB8A01D"/>
    <w:rsid w:val="5A82FD61"/>
    <w:rsid w:val="70745BFE"/>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F17F1"/>
  <w15:chartTrackingRefBased/>
  <w15:docId w15:val="{8B1E2712-D7EC-4640-8816-CAB61788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11F"/>
    <w:rPr>
      <w:lang w:val="en-GB"/>
    </w:rPr>
  </w:style>
  <w:style w:type="paragraph" w:styleId="Heading1">
    <w:name w:val="heading 1"/>
    <w:basedOn w:val="Normal"/>
    <w:link w:val="Heading1Char"/>
    <w:uiPriority w:val="9"/>
    <w:qFormat/>
    <w:rsid w:val="00BB28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11F"/>
    <w:rPr>
      <w:color w:val="0563C1" w:themeColor="hyperlink"/>
      <w:u w:val="single"/>
    </w:rPr>
  </w:style>
  <w:style w:type="table" w:styleId="TableGrid">
    <w:name w:val="Table Grid"/>
    <w:basedOn w:val="TableNormal"/>
    <w:uiPriority w:val="39"/>
    <w:rsid w:val="00DD111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11F"/>
    <w:pPr>
      <w:ind w:left="720"/>
      <w:contextualSpacing/>
    </w:pPr>
  </w:style>
  <w:style w:type="paragraph" w:styleId="Header">
    <w:name w:val="header"/>
    <w:basedOn w:val="Normal"/>
    <w:link w:val="HeaderChar"/>
    <w:uiPriority w:val="99"/>
    <w:unhideWhenUsed/>
    <w:rsid w:val="00DD1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11F"/>
    <w:rPr>
      <w:lang w:val="en-GB"/>
    </w:rPr>
  </w:style>
  <w:style w:type="character" w:styleId="CommentReference">
    <w:name w:val="annotation reference"/>
    <w:basedOn w:val="DefaultParagraphFont"/>
    <w:uiPriority w:val="99"/>
    <w:semiHidden/>
    <w:unhideWhenUsed/>
    <w:rsid w:val="00DD111F"/>
    <w:rPr>
      <w:sz w:val="16"/>
      <w:szCs w:val="16"/>
    </w:rPr>
  </w:style>
  <w:style w:type="paragraph" w:styleId="CommentText">
    <w:name w:val="annotation text"/>
    <w:basedOn w:val="Normal"/>
    <w:link w:val="CommentTextChar"/>
    <w:uiPriority w:val="99"/>
    <w:semiHidden/>
    <w:unhideWhenUsed/>
    <w:rsid w:val="00DD111F"/>
    <w:pPr>
      <w:spacing w:line="240" w:lineRule="auto"/>
    </w:pPr>
    <w:rPr>
      <w:sz w:val="20"/>
      <w:szCs w:val="20"/>
    </w:rPr>
  </w:style>
  <w:style w:type="character" w:customStyle="1" w:styleId="CommentTextChar">
    <w:name w:val="Comment Text Char"/>
    <w:basedOn w:val="DefaultParagraphFont"/>
    <w:link w:val="CommentText"/>
    <w:uiPriority w:val="99"/>
    <w:semiHidden/>
    <w:rsid w:val="00DD111F"/>
    <w:rPr>
      <w:sz w:val="20"/>
      <w:szCs w:val="20"/>
      <w:lang w:val="en-GB"/>
    </w:rPr>
  </w:style>
  <w:style w:type="paragraph" w:customStyle="1" w:styleId="paragraph">
    <w:name w:val="paragraph"/>
    <w:basedOn w:val="Normal"/>
    <w:rsid w:val="00DD11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111F"/>
  </w:style>
  <w:style w:type="paragraph" w:styleId="BalloonText">
    <w:name w:val="Balloon Text"/>
    <w:basedOn w:val="Normal"/>
    <w:link w:val="BalloonTextChar"/>
    <w:uiPriority w:val="99"/>
    <w:semiHidden/>
    <w:unhideWhenUsed/>
    <w:rsid w:val="00DD1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11F"/>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472F29"/>
    <w:rPr>
      <w:color w:val="605E5C"/>
      <w:shd w:val="clear" w:color="auto" w:fill="E1DFDD"/>
    </w:rPr>
  </w:style>
  <w:style w:type="paragraph" w:styleId="Footer">
    <w:name w:val="footer"/>
    <w:basedOn w:val="Normal"/>
    <w:link w:val="FooterChar"/>
    <w:uiPriority w:val="99"/>
    <w:unhideWhenUsed/>
    <w:rsid w:val="005D6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A85"/>
    <w:rPr>
      <w:lang w:val="en-GB"/>
    </w:rPr>
  </w:style>
  <w:style w:type="character" w:styleId="FollowedHyperlink">
    <w:name w:val="FollowedHyperlink"/>
    <w:basedOn w:val="DefaultParagraphFont"/>
    <w:uiPriority w:val="99"/>
    <w:semiHidden/>
    <w:unhideWhenUsed/>
    <w:rsid w:val="00023E5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1690D"/>
    <w:rPr>
      <w:b/>
      <w:bCs/>
    </w:rPr>
  </w:style>
  <w:style w:type="character" w:customStyle="1" w:styleId="CommentSubjectChar">
    <w:name w:val="Comment Subject Char"/>
    <w:basedOn w:val="CommentTextChar"/>
    <w:link w:val="CommentSubject"/>
    <w:uiPriority w:val="99"/>
    <w:semiHidden/>
    <w:rsid w:val="0001690D"/>
    <w:rPr>
      <w:b/>
      <w:bCs/>
      <w:sz w:val="20"/>
      <w:szCs w:val="20"/>
      <w:lang w:val="en-GB"/>
    </w:rPr>
  </w:style>
  <w:style w:type="character" w:customStyle="1" w:styleId="Heading1Char">
    <w:name w:val="Heading 1 Char"/>
    <w:basedOn w:val="DefaultParagraphFont"/>
    <w:link w:val="Heading1"/>
    <w:uiPriority w:val="9"/>
    <w:rsid w:val="00BB28E7"/>
    <w:rPr>
      <w:rFonts w:ascii="Times New Roman" w:eastAsia="Times New Roman" w:hAnsi="Times New Roman" w:cs="Times New Roman"/>
      <w:b/>
      <w:bCs/>
      <w:kern w:val="36"/>
      <w:sz w:val="48"/>
      <w:szCs w:val="48"/>
      <w:lang w:val="en-GB" w:eastAsia="en-GB"/>
    </w:rPr>
  </w:style>
  <w:style w:type="character" w:styleId="UnresolvedMention">
    <w:name w:val="Unresolved Mention"/>
    <w:basedOn w:val="DefaultParagraphFont"/>
    <w:uiPriority w:val="99"/>
    <w:semiHidden/>
    <w:unhideWhenUsed/>
    <w:rsid w:val="00917AEA"/>
    <w:rPr>
      <w:color w:val="605E5C"/>
      <w:shd w:val="clear" w:color="auto" w:fill="E1DFDD"/>
    </w:rPr>
  </w:style>
  <w:style w:type="paragraph" w:styleId="Revision">
    <w:name w:val="Revision"/>
    <w:hidden/>
    <w:uiPriority w:val="99"/>
    <w:semiHidden/>
    <w:rsid w:val="000145CD"/>
    <w:pPr>
      <w:spacing w:after="0" w:line="240" w:lineRule="auto"/>
    </w:pPr>
    <w:rPr>
      <w:lang w:val="en-GB"/>
    </w:rPr>
  </w:style>
  <w:style w:type="character" w:styleId="Emphasis">
    <w:name w:val="Emphasis"/>
    <w:basedOn w:val="DefaultParagraphFont"/>
    <w:uiPriority w:val="20"/>
    <w:qFormat/>
    <w:rsid w:val="000145CD"/>
    <w:rPr>
      <w:i/>
      <w:iCs/>
    </w:rPr>
  </w:style>
  <w:style w:type="character" w:customStyle="1" w:styleId="gmail-normaltextrun">
    <w:name w:val="gmail-normaltextrun"/>
    <w:basedOn w:val="DefaultParagraphFont"/>
    <w:rsid w:val="00014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06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image" Target="media/image8.svg"/><Relationship Id="rId39" Type="http://schemas.openxmlformats.org/officeDocument/2006/relationships/hyperlink" Target="https://knowledge.barnardos.ie/handle/20.500.13085/158" TargetMode="External"/><Relationship Id="rId21" Type="http://schemas.openxmlformats.org/officeDocument/2006/relationships/hyperlink" Target="https://www.aistearsiolta.ie/en/play/examples-and-ideas-for-practice/how-can-practitioners-support-children-s-learning-through-play-3-6-years-1.html" TargetMode="External"/><Relationship Id="rId34" Type="http://schemas.openxmlformats.org/officeDocument/2006/relationships/hyperlink" Target="http://www.aistearsiolta.i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hyperlink" Target="https://www.aistearsiolta.ie/en/play/examples-and-ideas-for-practice/play-and-an-emergent-and-inquiry-based-curriculum-birth-6-years-.html" TargetMode="External"/><Relationship Id="rId29" Type="http://schemas.openxmlformats.org/officeDocument/2006/relationships/image" Target="media/image9.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stearsiolta.ie/en/curriculum-foundations/aistear-and-siolta-documents/exploring-and-thinking.pdf" TargetMode="External"/><Relationship Id="rId24" Type="http://schemas.openxmlformats.org/officeDocument/2006/relationships/hyperlink" Target="https://www.aistearsiolta.ie/en/creating-and-using-the-learning-environment/examples-and-ideas-for-practice/building-a-curriculum-in-the-outdoor-learning-environment-birth-0-3-years-.html" TargetMode="External"/><Relationship Id="rId32" Type="http://schemas.openxmlformats.org/officeDocument/2006/relationships/image" Target="media/image12.svg"/><Relationship Id="rId37" Type="http://schemas.openxmlformats.org/officeDocument/2006/relationships/hyperlink" Target="https://knowledge.barnardos.ie/handle/20.500.13085/181"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aistearsiolta.ie/en/play/examples-and-ideas-for-practice/facilitating-child-led-learning-and-exploration-birth-3-years-.html" TargetMode="External"/><Relationship Id="rId28" Type="http://schemas.openxmlformats.org/officeDocument/2006/relationships/hyperlink" Target="https://www.aistearsiolta.ie/en/play/self-evaluation-tools-/self-evaluation-tool-learning-through-play-3-6-years-.pdf" TargetMode="External"/><Relationship Id="rId36" Type="http://schemas.openxmlformats.org/officeDocument/2006/relationships/image" Target="media/image14.svg"/><Relationship Id="rId10" Type="http://schemas.openxmlformats.org/officeDocument/2006/relationships/endnotes" Target="endnotes.xml"/><Relationship Id="rId19" Type="http://schemas.openxmlformats.org/officeDocument/2006/relationships/image" Target="media/image6.svg"/><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hyperlink" Target="https://www.aistearsiolta.ie/en/play/examples-and-ideas-for-practice/the-role-of-the-adult-in-play-and-playfulness-birth-6-years-.html" TargetMode="External"/><Relationship Id="rId27" Type="http://schemas.openxmlformats.org/officeDocument/2006/relationships/hyperlink" Target="https://www.aistearsiolta.ie/en/play/self-evaluation-tools-/self-evaluation-tool-learning-through-play-birth-3-years-.pdf" TargetMode="External"/><Relationship Id="rId30" Type="http://schemas.openxmlformats.org/officeDocument/2006/relationships/image" Target="media/image10.svg"/><Relationship Id="rId35" Type="http://schemas.openxmlformats.org/officeDocument/2006/relationships/image" Target="media/image13.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istearsiolta.ie/en/curriculum-foundations/aistear-and-siolta-documents/6-play.pdf" TargetMode="External"/><Relationship Id="rId17" Type="http://schemas.openxmlformats.org/officeDocument/2006/relationships/hyperlink" Target="https://www.aistearsiolta.ie/en/curriculum-foundations/element-1-developing-your-curriculum-and-curriculum-statement/developing-an-emergent-and-inquiry-based-curriculum.pdf" TargetMode="External"/><Relationship Id="rId25" Type="http://schemas.openxmlformats.org/officeDocument/2006/relationships/image" Target="media/image7.png"/><Relationship Id="rId33" Type="http://schemas.openxmlformats.org/officeDocument/2006/relationships/hyperlink" Target="http://aistearsiolta.ie/en/Introduction/Action-planning-tool-for-Siolta-and-Aistear/Action-planning-tool-for-Siolta-and-Aistear.pdf" TargetMode="External"/><Relationship Id="rId38" Type="http://schemas.openxmlformats.org/officeDocument/2006/relationships/hyperlink" Target="https://knowledge.barnardos.ie/handle/20.500.13085/23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11f0660-92c1-4371-af0b-86e7a21688e6">
      <UserInfo>
        <DisplayName>Arlene Forster</DisplayName>
        <AccountId>20</AccountId>
        <AccountType/>
      </UserInfo>
      <UserInfo>
        <DisplayName>Jacqueline Fallon</DisplayName>
        <AccountId>14</AccountId>
        <AccountType/>
      </UserInfo>
      <UserInfo>
        <DisplayName>Mary Daly</DisplayName>
        <AccountId>19</AccountId>
        <AccountType/>
      </UserInfo>
      <UserInfo>
        <DisplayName>Jacinta Regan</DisplayName>
        <AccountId>41</AccountId>
        <AccountType/>
      </UserInfo>
      <UserInfo>
        <DisplayName>Derek Grant</DisplayName>
        <AccountId>21</AccountId>
        <AccountType/>
      </UserInfo>
      <UserInfo>
        <DisplayName>Lorraine Farrell</DisplayName>
        <AccountId>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49CB542D99924E8D58234FEB9EFC28" ma:contentTypeVersion="6" ma:contentTypeDescription="Create a new document." ma:contentTypeScope="" ma:versionID="e160cbf674133bf5f9c9087ed23644a9">
  <xsd:schema xmlns:xsd="http://www.w3.org/2001/XMLSchema" xmlns:xs="http://www.w3.org/2001/XMLSchema" xmlns:p="http://schemas.microsoft.com/office/2006/metadata/properties" xmlns:ns2="5408af21-b965-4dc8-a97c-ddd7b944f5db" xmlns:ns3="a11f0660-92c1-4371-af0b-86e7a21688e6" targetNamespace="http://schemas.microsoft.com/office/2006/metadata/properties" ma:root="true" ma:fieldsID="7c8473f00b3cfb3cdea462fa045c0e7d" ns2:_="" ns3:_="">
    <xsd:import namespace="5408af21-b965-4dc8-a97c-ddd7b944f5db"/>
    <xsd:import namespace="a11f0660-92c1-4371-af0b-86e7a21688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8af21-b965-4dc8-a97c-ddd7b944f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1f0660-92c1-4371-af0b-86e7a21688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B9C6CE-A5C0-449B-9754-B6FDD9204C76}">
  <ds:schemaRefs>
    <ds:schemaRef ds:uri="http://schemas.microsoft.com/sharepoint/v3/contenttype/forms"/>
  </ds:schemaRefs>
</ds:datastoreItem>
</file>

<file path=customXml/itemProps2.xml><?xml version="1.0" encoding="utf-8"?>
<ds:datastoreItem xmlns:ds="http://schemas.openxmlformats.org/officeDocument/2006/customXml" ds:itemID="{FDFD3729-A949-424B-8EE3-C4A07AFA469A}">
  <ds:schemaRefs>
    <ds:schemaRef ds:uri="http://schemas.openxmlformats.org/officeDocument/2006/bibliography"/>
  </ds:schemaRefs>
</ds:datastoreItem>
</file>

<file path=customXml/itemProps3.xml><?xml version="1.0" encoding="utf-8"?>
<ds:datastoreItem xmlns:ds="http://schemas.openxmlformats.org/officeDocument/2006/customXml" ds:itemID="{64CB04DF-C76A-4D1F-9E8B-575CACC2CD5E}">
  <ds:schemaRefs>
    <ds:schemaRef ds:uri="http://schemas.microsoft.com/office/2006/metadata/properties"/>
    <ds:schemaRef ds:uri="http://schemas.microsoft.com/office/infopath/2007/PartnerControls"/>
    <ds:schemaRef ds:uri="a11f0660-92c1-4371-af0b-86e7a21688e6"/>
  </ds:schemaRefs>
</ds:datastoreItem>
</file>

<file path=customXml/itemProps4.xml><?xml version="1.0" encoding="utf-8"?>
<ds:datastoreItem xmlns:ds="http://schemas.openxmlformats.org/officeDocument/2006/customXml" ds:itemID="{CF34627C-26B6-4DF4-B73F-0DC734753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8af21-b965-4dc8-a97c-ddd7b944f5db"/>
    <ds:schemaRef ds:uri="a11f0660-92c1-4371-af0b-86e7a2168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Grant</dc:creator>
  <cp:keywords/>
  <dc:description/>
  <cp:lastModifiedBy>Lorraine Farrell</cp:lastModifiedBy>
  <cp:revision>56</cp:revision>
  <cp:lastPrinted>2021-04-28T13:17:00Z</cp:lastPrinted>
  <dcterms:created xsi:type="dcterms:W3CDTF">2023-01-16T16:26:00Z</dcterms:created>
  <dcterms:modified xsi:type="dcterms:W3CDTF">2024-06-18T12:20:00Z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0x0101005849CB542D99924E8D58234FEB9EFC28</vt:lpwstr>
  </property>
</Properties>
</file>